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68" w:rsidRPr="004C3DE0" w:rsidRDefault="004C3DE0" w:rsidP="0026625D">
      <w:pPr>
        <w:jc w:val="center"/>
        <w:rPr>
          <w:u w:val="single"/>
        </w:rPr>
      </w:pPr>
      <w:r>
        <w:rPr>
          <w:u w:val="single"/>
        </w:rPr>
        <w:t xml:space="preserve"> FOIA</w:t>
      </w:r>
      <w:r w:rsidR="00BD6B68" w:rsidRPr="00BD6B68">
        <w:rPr>
          <w:u w:val="single"/>
        </w:rPr>
        <w:t xml:space="preserve"> 15684</w:t>
      </w:r>
    </w:p>
    <w:p w:rsidR="00BD6B68" w:rsidRDefault="00BD6B68" w:rsidP="00580A57">
      <w:pPr>
        <w:pStyle w:val="ListParagraph"/>
        <w:numPr>
          <w:ilvl w:val="0"/>
          <w:numId w:val="1"/>
        </w:numPr>
      </w:pPr>
      <w:r w:rsidRPr="00BD6B68">
        <w:t xml:space="preserve">How many support services do you provide in your local authority for children and young people (aged up to 18) who have lived in a household where domestic abuse has occurred? </w:t>
      </w:r>
    </w:p>
    <w:p w:rsidR="00580A57" w:rsidRPr="004C3DE0" w:rsidRDefault="00FE33D4" w:rsidP="00FE33D4">
      <w:pPr>
        <w:ind w:left="360"/>
        <w:rPr>
          <w:color w:val="0000FF"/>
        </w:rPr>
      </w:pPr>
      <w:r w:rsidRPr="004C3DE0">
        <w:rPr>
          <w:b/>
          <w:color w:val="0000FF"/>
        </w:rPr>
        <w:t>Answer</w:t>
      </w:r>
      <w:r w:rsidRPr="004C3DE0">
        <w:rPr>
          <w:color w:val="0000FF"/>
        </w:rPr>
        <w:t xml:space="preserve">: we commission four support services specifically for those affected by domestic and sexual violence and abuse. </w:t>
      </w:r>
      <w:r w:rsidR="006C2DE3" w:rsidRPr="004C3DE0">
        <w:rPr>
          <w:color w:val="0000FF"/>
        </w:rPr>
        <w:t xml:space="preserve">Each of these can have a direct role in supporting children and young people aged up to 18.  </w:t>
      </w:r>
    </w:p>
    <w:tbl>
      <w:tblPr>
        <w:tblStyle w:val="TableGrid"/>
        <w:tblW w:w="15703" w:type="dxa"/>
        <w:tblLayout w:type="fixed"/>
        <w:tblLook w:val="04A0" w:firstRow="1" w:lastRow="0" w:firstColumn="1" w:lastColumn="0" w:noHBand="0" w:noVBand="1"/>
      </w:tblPr>
      <w:tblGrid>
        <w:gridCol w:w="1242"/>
        <w:gridCol w:w="5529"/>
        <w:gridCol w:w="3686"/>
        <w:gridCol w:w="3828"/>
        <w:gridCol w:w="1418"/>
      </w:tblGrid>
      <w:tr w:rsidR="004C3DE0" w:rsidRPr="004C3DE0" w:rsidTr="0026625D">
        <w:trPr>
          <w:trHeight w:val="287"/>
        </w:trPr>
        <w:tc>
          <w:tcPr>
            <w:tcW w:w="1242" w:type="dxa"/>
            <w:vMerge w:val="restart"/>
          </w:tcPr>
          <w:p w:rsidR="006C2DE3" w:rsidRPr="004C3DE0" w:rsidRDefault="006C2DE3" w:rsidP="004F5E99">
            <w:pPr>
              <w:rPr>
                <w:b/>
                <w:color w:val="0000FF"/>
                <w:sz w:val="20"/>
                <w:szCs w:val="20"/>
              </w:rPr>
            </w:pPr>
            <w:r w:rsidRPr="004C3DE0">
              <w:rPr>
                <w:b/>
                <w:color w:val="0000FF"/>
                <w:sz w:val="20"/>
                <w:szCs w:val="20"/>
              </w:rPr>
              <w:t>1/12/15 – 31/3/19</w:t>
            </w:r>
          </w:p>
        </w:tc>
        <w:tc>
          <w:tcPr>
            <w:tcW w:w="5529" w:type="dxa"/>
          </w:tcPr>
          <w:p w:rsidR="006C2DE3" w:rsidRPr="004C3DE0" w:rsidRDefault="006C2DE3" w:rsidP="00274722">
            <w:pPr>
              <w:rPr>
                <w:b/>
                <w:color w:val="0000FF"/>
                <w:sz w:val="20"/>
                <w:szCs w:val="20"/>
              </w:rPr>
            </w:pPr>
            <w:r w:rsidRPr="004C3DE0">
              <w:rPr>
                <w:b/>
                <w:color w:val="0000FF"/>
                <w:sz w:val="20"/>
                <w:szCs w:val="20"/>
              </w:rPr>
              <w:t>Contract</w:t>
            </w:r>
          </w:p>
        </w:tc>
        <w:tc>
          <w:tcPr>
            <w:tcW w:w="3686" w:type="dxa"/>
          </w:tcPr>
          <w:p w:rsidR="006C2DE3" w:rsidRPr="004C3DE0" w:rsidRDefault="006C2DE3" w:rsidP="00274722">
            <w:pPr>
              <w:ind w:left="460" w:hanging="425"/>
              <w:rPr>
                <w:b/>
                <w:color w:val="0000FF"/>
                <w:sz w:val="20"/>
                <w:szCs w:val="20"/>
              </w:rPr>
            </w:pPr>
            <w:r w:rsidRPr="004C3DE0">
              <w:rPr>
                <w:b/>
                <w:color w:val="0000FF"/>
                <w:sz w:val="20"/>
                <w:szCs w:val="20"/>
              </w:rPr>
              <w:t>Funding Source</w:t>
            </w:r>
          </w:p>
        </w:tc>
        <w:tc>
          <w:tcPr>
            <w:tcW w:w="3828" w:type="dxa"/>
          </w:tcPr>
          <w:p w:rsidR="006C2DE3" w:rsidRPr="004C3DE0" w:rsidRDefault="006C2DE3" w:rsidP="00274722">
            <w:pPr>
              <w:rPr>
                <w:b/>
                <w:color w:val="0000FF"/>
                <w:sz w:val="20"/>
                <w:szCs w:val="20"/>
              </w:rPr>
            </w:pPr>
            <w:r w:rsidRPr="004C3DE0">
              <w:rPr>
                <w:b/>
                <w:color w:val="0000FF"/>
                <w:sz w:val="20"/>
                <w:szCs w:val="20"/>
              </w:rPr>
              <w:t>Provider</w:t>
            </w:r>
          </w:p>
        </w:tc>
        <w:tc>
          <w:tcPr>
            <w:tcW w:w="1418" w:type="dxa"/>
          </w:tcPr>
          <w:p w:rsidR="006C2DE3" w:rsidRPr="004C3DE0" w:rsidRDefault="006C2DE3" w:rsidP="00274722">
            <w:pPr>
              <w:rPr>
                <w:b/>
                <w:color w:val="0000FF"/>
                <w:sz w:val="20"/>
                <w:szCs w:val="20"/>
              </w:rPr>
            </w:pPr>
            <w:r w:rsidRPr="004C3DE0">
              <w:rPr>
                <w:b/>
                <w:color w:val="0000FF"/>
                <w:sz w:val="20"/>
                <w:szCs w:val="20"/>
              </w:rPr>
              <w:t>Annual Value</w:t>
            </w:r>
          </w:p>
        </w:tc>
      </w:tr>
      <w:tr w:rsidR="004C3DE0" w:rsidRPr="004C3DE0" w:rsidTr="0026625D">
        <w:trPr>
          <w:trHeight w:val="287"/>
        </w:trPr>
        <w:tc>
          <w:tcPr>
            <w:tcW w:w="1242" w:type="dxa"/>
            <w:vMerge/>
          </w:tcPr>
          <w:p w:rsidR="006C2DE3" w:rsidRPr="004C3DE0" w:rsidRDefault="006C2DE3" w:rsidP="004F5E99">
            <w:pPr>
              <w:rPr>
                <w:b/>
                <w:color w:val="0000FF"/>
                <w:sz w:val="20"/>
                <w:szCs w:val="20"/>
              </w:rPr>
            </w:pPr>
          </w:p>
        </w:tc>
        <w:tc>
          <w:tcPr>
            <w:tcW w:w="5529" w:type="dxa"/>
          </w:tcPr>
          <w:p w:rsidR="006C2DE3" w:rsidRPr="004C3DE0" w:rsidRDefault="006C2DE3" w:rsidP="004F5E99">
            <w:pPr>
              <w:rPr>
                <w:color w:val="0000FF"/>
                <w:sz w:val="20"/>
                <w:szCs w:val="20"/>
              </w:rPr>
            </w:pPr>
            <w:r w:rsidRPr="004C3DE0">
              <w:rPr>
                <w:color w:val="0000FF"/>
                <w:sz w:val="20"/>
                <w:szCs w:val="20"/>
              </w:rPr>
              <w:t>Sexual and Domestic Violence Support and Information Service (age 13 years and up), across Leic</w:t>
            </w:r>
            <w:r w:rsidR="00C80A71" w:rsidRPr="004C3DE0">
              <w:rPr>
                <w:color w:val="0000FF"/>
                <w:sz w:val="20"/>
                <w:szCs w:val="20"/>
              </w:rPr>
              <w:t>ester, Leicestershire &amp; Rutland</w:t>
            </w:r>
            <w:r w:rsidRPr="004C3DE0">
              <w:rPr>
                <w:color w:val="0000FF"/>
                <w:sz w:val="20"/>
                <w:szCs w:val="20"/>
              </w:rPr>
              <w:t xml:space="preserve"> (includes helpline, IDVA, </w:t>
            </w:r>
            <w:r w:rsidR="00C80A71" w:rsidRPr="004C3DE0">
              <w:rPr>
                <w:color w:val="0000FF"/>
                <w:sz w:val="20"/>
                <w:szCs w:val="20"/>
              </w:rPr>
              <w:t xml:space="preserve">ISVA and </w:t>
            </w:r>
            <w:r w:rsidRPr="004C3DE0">
              <w:rPr>
                <w:color w:val="0000FF"/>
                <w:sz w:val="20"/>
                <w:szCs w:val="20"/>
              </w:rPr>
              <w:t>outreach)</w:t>
            </w:r>
          </w:p>
        </w:tc>
        <w:tc>
          <w:tcPr>
            <w:tcW w:w="3686" w:type="dxa"/>
          </w:tcPr>
          <w:p w:rsidR="006C2DE3" w:rsidRPr="004C3DE0" w:rsidRDefault="006C2DE3" w:rsidP="004F5E99">
            <w:pPr>
              <w:ind w:left="460" w:hanging="425"/>
              <w:rPr>
                <w:color w:val="0000FF"/>
                <w:sz w:val="20"/>
                <w:szCs w:val="20"/>
              </w:rPr>
            </w:pPr>
            <w:r w:rsidRPr="004C3DE0">
              <w:rPr>
                <w:color w:val="0000FF"/>
                <w:sz w:val="20"/>
                <w:szCs w:val="20"/>
              </w:rPr>
              <w:t>Joint Commissioning Partners (for Leicester, Leicestershire &amp; Rutland Service):</w:t>
            </w:r>
          </w:p>
          <w:p w:rsidR="006C2DE3" w:rsidRPr="004C3DE0" w:rsidRDefault="006C2DE3" w:rsidP="004F5E99">
            <w:pPr>
              <w:ind w:left="460" w:hanging="425"/>
              <w:rPr>
                <w:color w:val="0000FF"/>
                <w:sz w:val="20"/>
                <w:szCs w:val="20"/>
              </w:rPr>
            </w:pPr>
            <w:r w:rsidRPr="004C3DE0">
              <w:rPr>
                <w:color w:val="0000FF"/>
                <w:sz w:val="20"/>
                <w:szCs w:val="20"/>
              </w:rPr>
              <w:t>•</w:t>
            </w:r>
            <w:r w:rsidRPr="004C3DE0">
              <w:rPr>
                <w:color w:val="0000FF"/>
                <w:sz w:val="20"/>
                <w:szCs w:val="20"/>
              </w:rPr>
              <w:tab/>
              <w:t>OPCC</w:t>
            </w:r>
          </w:p>
          <w:p w:rsidR="006C2DE3" w:rsidRPr="004C3DE0" w:rsidRDefault="006C2DE3" w:rsidP="004F5E99">
            <w:pPr>
              <w:ind w:left="460" w:hanging="425"/>
              <w:rPr>
                <w:color w:val="0000FF"/>
                <w:sz w:val="20"/>
                <w:szCs w:val="20"/>
              </w:rPr>
            </w:pPr>
            <w:r w:rsidRPr="004C3DE0">
              <w:rPr>
                <w:color w:val="0000FF"/>
                <w:sz w:val="20"/>
                <w:szCs w:val="20"/>
              </w:rPr>
              <w:t>•</w:t>
            </w:r>
            <w:r w:rsidRPr="004C3DE0">
              <w:rPr>
                <w:color w:val="0000FF"/>
                <w:sz w:val="20"/>
                <w:szCs w:val="20"/>
              </w:rPr>
              <w:tab/>
              <w:t>Rutland County Council</w:t>
            </w:r>
          </w:p>
          <w:p w:rsidR="006C2DE3" w:rsidRPr="004C3DE0" w:rsidRDefault="006C2DE3" w:rsidP="004F5E99">
            <w:pPr>
              <w:ind w:left="460" w:hanging="425"/>
              <w:rPr>
                <w:color w:val="0000FF"/>
                <w:sz w:val="20"/>
                <w:szCs w:val="20"/>
              </w:rPr>
            </w:pPr>
            <w:r w:rsidRPr="004C3DE0">
              <w:rPr>
                <w:color w:val="0000FF"/>
                <w:sz w:val="20"/>
                <w:szCs w:val="20"/>
              </w:rPr>
              <w:t>•</w:t>
            </w:r>
            <w:r w:rsidRPr="004C3DE0">
              <w:rPr>
                <w:color w:val="0000FF"/>
                <w:sz w:val="20"/>
                <w:szCs w:val="20"/>
              </w:rPr>
              <w:tab/>
              <w:t>Leicestershire County Council</w:t>
            </w:r>
          </w:p>
          <w:p w:rsidR="00C80A71" w:rsidRPr="004C3DE0" w:rsidRDefault="006C2DE3" w:rsidP="00711C50">
            <w:pPr>
              <w:ind w:left="460" w:hanging="425"/>
              <w:rPr>
                <w:color w:val="0000FF"/>
                <w:sz w:val="20"/>
                <w:szCs w:val="20"/>
              </w:rPr>
            </w:pPr>
            <w:r w:rsidRPr="004C3DE0">
              <w:rPr>
                <w:color w:val="0000FF"/>
                <w:sz w:val="20"/>
                <w:szCs w:val="20"/>
              </w:rPr>
              <w:t>•</w:t>
            </w:r>
            <w:r w:rsidRPr="004C3DE0">
              <w:rPr>
                <w:color w:val="0000FF"/>
                <w:sz w:val="20"/>
                <w:szCs w:val="20"/>
              </w:rPr>
              <w:tab/>
              <w:t>Leicester City Council (Community Safety</w:t>
            </w:r>
            <w:r w:rsidR="00B65111" w:rsidRPr="004C3DE0">
              <w:rPr>
                <w:color w:val="0000FF"/>
                <w:sz w:val="20"/>
                <w:szCs w:val="20"/>
              </w:rPr>
              <w:t>)</w:t>
            </w:r>
          </w:p>
        </w:tc>
        <w:tc>
          <w:tcPr>
            <w:tcW w:w="3828" w:type="dxa"/>
          </w:tcPr>
          <w:p w:rsidR="006C2DE3" w:rsidRPr="004C3DE0" w:rsidRDefault="006C2DE3" w:rsidP="004F5E99">
            <w:pPr>
              <w:rPr>
                <w:color w:val="0000FF"/>
                <w:sz w:val="20"/>
                <w:szCs w:val="20"/>
              </w:rPr>
            </w:pPr>
            <w:r w:rsidRPr="004C3DE0">
              <w:rPr>
                <w:color w:val="0000FF"/>
                <w:sz w:val="20"/>
                <w:szCs w:val="20"/>
              </w:rPr>
              <w:t xml:space="preserve">UAVA (co-operative consortium of </w:t>
            </w:r>
            <w:proofErr w:type="spellStart"/>
            <w:r w:rsidRPr="004C3DE0">
              <w:rPr>
                <w:color w:val="0000FF"/>
                <w:sz w:val="20"/>
                <w:szCs w:val="20"/>
              </w:rPr>
              <w:t>LWA</w:t>
            </w:r>
            <w:proofErr w:type="spellEnd"/>
            <w:r w:rsidRPr="004C3DE0">
              <w:rPr>
                <w:color w:val="0000FF"/>
                <w:sz w:val="20"/>
                <w:szCs w:val="20"/>
              </w:rPr>
              <w:t xml:space="preserve">, </w:t>
            </w:r>
            <w:proofErr w:type="spellStart"/>
            <w:r w:rsidRPr="004C3DE0">
              <w:rPr>
                <w:color w:val="0000FF"/>
                <w:sz w:val="20"/>
                <w:szCs w:val="20"/>
              </w:rPr>
              <w:t>FreeVA</w:t>
            </w:r>
            <w:proofErr w:type="spellEnd"/>
            <w:r w:rsidRPr="004C3DE0">
              <w:rPr>
                <w:color w:val="0000FF"/>
                <w:sz w:val="20"/>
                <w:szCs w:val="20"/>
              </w:rPr>
              <w:t>, WALL)</w:t>
            </w:r>
          </w:p>
        </w:tc>
        <w:tc>
          <w:tcPr>
            <w:tcW w:w="1418" w:type="dxa"/>
          </w:tcPr>
          <w:p w:rsidR="006C2DE3" w:rsidRPr="004C3DE0" w:rsidRDefault="006C2DE3" w:rsidP="004F5E99">
            <w:pPr>
              <w:rPr>
                <w:color w:val="0000FF"/>
                <w:sz w:val="20"/>
                <w:szCs w:val="20"/>
              </w:rPr>
            </w:pPr>
            <w:r w:rsidRPr="004C3DE0">
              <w:rPr>
                <w:color w:val="0000FF"/>
                <w:sz w:val="20"/>
                <w:szCs w:val="20"/>
              </w:rPr>
              <w:t>£826,000</w:t>
            </w:r>
          </w:p>
        </w:tc>
      </w:tr>
      <w:tr w:rsidR="004C3DE0" w:rsidRPr="004C3DE0" w:rsidTr="0026625D">
        <w:trPr>
          <w:trHeight w:val="287"/>
        </w:trPr>
        <w:tc>
          <w:tcPr>
            <w:tcW w:w="1242" w:type="dxa"/>
            <w:vMerge/>
          </w:tcPr>
          <w:p w:rsidR="006C2DE3" w:rsidRPr="004C3DE0" w:rsidRDefault="006C2DE3" w:rsidP="004F5E99">
            <w:pPr>
              <w:rPr>
                <w:b/>
                <w:color w:val="0000FF"/>
                <w:sz w:val="20"/>
                <w:szCs w:val="20"/>
              </w:rPr>
            </w:pPr>
          </w:p>
        </w:tc>
        <w:tc>
          <w:tcPr>
            <w:tcW w:w="5529" w:type="dxa"/>
            <w:shd w:val="clear" w:color="auto" w:fill="auto"/>
          </w:tcPr>
          <w:p w:rsidR="006C2DE3" w:rsidRPr="004C3DE0" w:rsidRDefault="006C2DE3" w:rsidP="004F5E99">
            <w:pPr>
              <w:rPr>
                <w:color w:val="0000FF"/>
                <w:sz w:val="20"/>
                <w:szCs w:val="20"/>
              </w:rPr>
            </w:pPr>
            <w:r w:rsidRPr="004C3DE0">
              <w:rPr>
                <w:color w:val="0000FF"/>
                <w:sz w:val="20"/>
                <w:szCs w:val="20"/>
              </w:rPr>
              <w:t>Safe Home Service (refuge, housing and sanctuary provision) (included 19 units)</w:t>
            </w:r>
          </w:p>
          <w:p w:rsidR="00DC6451" w:rsidRPr="004C3DE0" w:rsidRDefault="00DC6451" w:rsidP="004F5E99">
            <w:pPr>
              <w:rPr>
                <w:color w:val="0000FF"/>
                <w:sz w:val="20"/>
                <w:szCs w:val="20"/>
              </w:rPr>
            </w:pPr>
          </w:p>
        </w:tc>
        <w:tc>
          <w:tcPr>
            <w:tcW w:w="3686" w:type="dxa"/>
            <w:vMerge w:val="restart"/>
          </w:tcPr>
          <w:p w:rsidR="006C2DE3" w:rsidRPr="004C3DE0" w:rsidRDefault="00B65111" w:rsidP="00AB2E38">
            <w:pPr>
              <w:rPr>
                <w:color w:val="0000FF"/>
                <w:sz w:val="20"/>
                <w:szCs w:val="20"/>
              </w:rPr>
            </w:pPr>
            <w:r w:rsidRPr="004C3DE0">
              <w:rPr>
                <w:color w:val="0000FF"/>
                <w:sz w:val="20"/>
                <w:szCs w:val="20"/>
              </w:rPr>
              <w:t xml:space="preserve">Leicester City Council </w:t>
            </w:r>
            <w:r w:rsidR="006C2DE3" w:rsidRPr="004C3DE0">
              <w:rPr>
                <w:color w:val="0000FF"/>
                <w:sz w:val="20"/>
                <w:szCs w:val="20"/>
              </w:rPr>
              <w:t>Co</w:t>
            </w:r>
            <w:r w:rsidRPr="004C3DE0">
              <w:rPr>
                <w:color w:val="0000FF"/>
                <w:sz w:val="20"/>
                <w:szCs w:val="20"/>
              </w:rPr>
              <w:t xml:space="preserve">mmunity Safety Budget includes </w:t>
            </w:r>
            <w:r w:rsidR="006C2DE3" w:rsidRPr="004C3DE0">
              <w:rPr>
                <w:color w:val="0000FF"/>
                <w:sz w:val="20"/>
                <w:szCs w:val="20"/>
              </w:rPr>
              <w:t>Public Health £75,000).</w:t>
            </w:r>
          </w:p>
        </w:tc>
        <w:tc>
          <w:tcPr>
            <w:tcW w:w="3828" w:type="dxa"/>
          </w:tcPr>
          <w:p w:rsidR="006C2DE3" w:rsidRPr="004C3DE0" w:rsidRDefault="006C2DE3" w:rsidP="004F5E99">
            <w:pPr>
              <w:rPr>
                <w:color w:val="0000FF"/>
                <w:sz w:val="20"/>
                <w:szCs w:val="20"/>
              </w:rPr>
            </w:pPr>
            <w:r w:rsidRPr="004C3DE0">
              <w:rPr>
                <w:color w:val="0000FF"/>
                <w:sz w:val="20"/>
                <w:szCs w:val="20"/>
              </w:rPr>
              <w:t xml:space="preserve">UAVA (co-operative consortium of </w:t>
            </w:r>
            <w:proofErr w:type="spellStart"/>
            <w:r w:rsidRPr="004C3DE0">
              <w:rPr>
                <w:color w:val="0000FF"/>
                <w:sz w:val="20"/>
                <w:szCs w:val="20"/>
              </w:rPr>
              <w:t>LWA</w:t>
            </w:r>
            <w:proofErr w:type="spellEnd"/>
            <w:r w:rsidRPr="004C3DE0">
              <w:rPr>
                <w:color w:val="0000FF"/>
                <w:sz w:val="20"/>
                <w:szCs w:val="20"/>
              </w:rPr>
              <w:t xml:space="preserve">, </w:t>
            </w:r>
            <w:proofErr w:type="spellStart"/>
            <w:r w:rsidRPr="004C3DE0">
              <w:rPr>
                <w:color w:val="0000FF"/>
                <w:sz w:val="20"/>
                <w:szCs w:val="20"/>
              </w:rPr>
              <w:t>FreeVA</w:t>
            </w:r>
            <w:proofErr w:type="spellEnd"/>
            <w:r w:rsidRPr="004C3DE0">
              <w:rPr>
                <w:color w:val="0000FF"/>
                <w:sz w:val="20"/>
                <w:szCs w:val="20"/>
              </w:rPr>
              <w:t>, WALL)</w:t>
            </w:r>
          </w:p>
        </w:tc>
        <w:tc>
          <w:tcPr>
            <w:tcW w:w="1418" w:type="dxa"/>
            <w:shd w:val="clear" w:color="auto" w:fill="auto"/>
          </w:tcPr>
          <w:p w:rsidR="006C2DE3" w:rsidRPr="004C3DE0" w:rsidRDefault="006C2DE3" w:rsidP="004F5E99">
            <w:pPr>
              <w:rPr>
                <w:color w:val="0000FF"/>
                <w:sz w:val="20"/>
                <w:szCs w:val="20"/>
              </w:rPr>
            </w:pPr>
            <w:r w:rsidRPr="004C3DE0">
              <w:rPr>
                <w:color w:val="0000FF"/>
                <w:sz w:val="20"/>
                <w:szCs w:val="20"/>
              </w:rPr>
              <w:t>£160,000</w:t>
            </w:r>
          </w:p>
        </w:tc>
      </w:tr>
      <w:tr w:rsidR="004C3DE0" w:rsidRPr="004C3DE0" w:rsidTr="0026625D">
        <w:trPr>
          <w:trHeight w:val="287"/>
        </w:trPr>
        <w:tc>
          <w:tcPr>
            <w:tcW w:w="1242" w:type="dxa"/>
            <w:vMerge/>
          </w:tcPr>
          <w:p w:rsidR="006C2DE3" w:rsidRPr="004C3DE0" w:rsidRDefault="006C2DE3" w:rsidP="004F5E99">
            <w:pPr>
              <w:rPr>
                <w:b/>
                <w:color w:val="0000FF"/>
                <w:sz w:val="20"/>
                <w:szCs w:val="20"/>
              </w:rPr>
            </w:pPr>
          </w:p>
        </w:tc>
        <w:tc>
          <w:tcPr>
            <w:tcW w:w="5529" w:type="dxa"/>
          </w:tcPr>
          <w:p w:rsidR="006C2DE3" w:rsidRPr="004C3DE0" w:rsidRDefault="006C2DE3" w:rsidP="004F5E99">
            <w:pPr>
              <w:rPr>
                <w:color w:val="0000FF"/>
                <w:sz w:val="20"/>
                <w:szCs w:val="20"/>
              </w:rPr>
            </w:pPr>
            <w:r w:rsidRPr="004C3DE0">
              <w:rPr>
                <w:color w:val="0000FF"/>
                <w:sz w:val="20"/>
                <w:szCs w:val="20"/>
              </w:rPr>
              <w:t>Children, Young People and Family Provision (sexual and domestic violence)</w:t>
            </w:r>
          </w:p>
          <w:p w:rsidR="00DC6451" w:rsidRPr="004C3DE0" w:rsidRDefault="00DC6451" w:rsidP="00DC6451">
            <w:pPr>
              <w:pStyle w:val="ListParagraph"/>
              <w:numPr>
                <w:ilvl w:val="0"/>
                <w:numId w:val="2"/>
              </w:numPr>
              <w:rPr>
                <w:color w:val="0000FF"/>
                <w:sz w:val="20"/>
                <w:szCs w:val="20"/>
              </w:rPr>
            </w:pPr>
            <w:r w:rsidRPr="004C3DE0">
              <w:rPr>
                <w:color w:val="0000FF"/>
                <w:sz w:val="20"/>
                <w:szCs w:val="20"/>
              </w:rPr>
              <w:t>Individual work</w:t>
            </w:r>
          </w:p>
          <w:p w:rsidR="00DC6451" w:rsidRPr="004C3DE0" w:rsidRDefault="00DC6451" w:rsidP="00DC6451">
            <w:pPr>
              <w:pStyle w:val="ListParagraph"/>
              <w:numPr>
                <w:ilvl w:val="0"/>
                <w:numId w:val="2"/>
              </w:numPr>
              <w:rPr>
                <w:color w:val="0000FF"/>
                <w:sz w:val="20"/>
                <w:szCs w:val="20"/>
              </w:rPr>
            </w:pPr>
            <w:r w:rsidRPr="004C3DE0">
              <w:rPr>
                <w:color w:val="0000FF"/>
                <w:sz w:val="20"/>
                <w:szCs w:val="20"/>
              </w:rPr>
              <w:t>Group support</w:t>
            </w:r>
          </w:p>
          <w:p w:rsidR="00DC6451" w:rsidRPr="004C3DE0" w:rsidRDefault="00DC6451" w:rsidP="00DC6451">
            <w:pPr>
              <w:pStyle w:val="ListParagraph"/>
              <w:numPr>
                <w:ilvl w:val="0"/>
                <w:numId w:val="2"/>
              </w:numPr>
              <w:rPr>
                <w:color w:val="0000FF"/>
                <w:sz w:val="20"/>
                <w:szCs w:val="20"/>
              </w:rPr>
            </w:pPr>
            <w:r w:rsidRPr="004C3DE0">
              <w:rPr>
                <w:color w:val="0000FF"/>
                <w:sz w:val="20"/>
                <w:szCs w:val="20"/>
              </w:rPr>
              <w:t>Respite</w:t>
            </w:r>
            <w:r w:rsidR="00AB2E38" w:rsidRPr="004C3DE0">
              <w:rPr>
                <w:color w:val="0000FF"/>
                <w:sz w:val="20"/>
                <w:szCs w:val="20"/>
              </w:rPr>
              <w:t xml:space="preserve"> activities</w:t>
            </w:r>
          </w:p>
          <w:p w:rsidR="00DC6451" w:rsidRPr="004C3DE0" w:rsidRDefault="00DC6451" w:rsidP="00DC6451">
            <w:pPr>
              <w:pStyle w:val="ListParagraph"/>
              <w:numPr>
                <w:ilvl w:val="0"/>
                <w:numId w:val="2"/>
              </w:numPr>
              <w:rPr>
                <w:color w:val="0000FF"/>
                <w:sz w:val="20"/>
                <w:szCs w:val="20"/>
              </w:rPr>
            </w:pPr>
            <w:proofErr w:type="spellStart"/>
            <w:r w:rsidRPr="004C3DE0">
              <w:rPr>
                <w:color w:val="0000FF"/>
                <w:sz w:val="20"/>
                <w:szCs w:val="20"/>
              </w:rPr>
              <w:t>Creche</w:t>
            </w:r>
            <w:proofErr w:type="spellEnd"/>
          </w:p>
          <w:p w:rsidR="00DC6451" w:rsidRPr="004C3DE0" w:rsidRDefault="00DC6451" w:rsidP="00DC6451">
            <w:pPr>
              <w:pStyle w:val="ListParagraph"/>
              <w:numPr>
                <w:ilvl w:val="0"/>
                <w:numId w:val="2"/>
              </w:numPr>
              <w:rPr>
                <w:color w:val="0000FF"/>
                <w:sz w:val="20"/>
                <w:szCs w:val="20"/>
              </w:rPr>
            </w:pPr>
            <w:r w:rsidRPr="004C3DE0">
              <w:rPr>
                <w:color w:val="0000FF"/>
                <w:sz w:val="20"/>
                <w:szCs w:val="20"/>
              </w:rPr>
              <w:t>Play therapy</w:t>
            </w:r>
          </w:p>
          <w:p w:rsidR="00DC6451" w:rsidRPr="004C3DE0" w:rsidRDefault="00DC6451" w:rsidP="00DC6451">
            <w:pPr>
              <w:pStyle w:val="ListParagraph"/>
              <w:numPr>
                <w:ilvl w:val="0"/>
                <w:numId w:val="2"/>
              </w:numPr>
              <w:rPr>
                <w:color w:val="0000FF"/>
                <w:sz w:val="20"/>
                <w:szCs w:val="20"/>
              </w:rPr>
            </w:pPr>
            <w:r w:rsidRPr="004C3DE0">
              <w:rPr>
                <w:color w:val="0000FF"/>
                <w:sz w:val="20"/>
                <w:szCs w:val="20"/>
              </w:rPr>
              <w:t>Counselling</w:t>
            </w:r>
          </w:p>
          <w:p w:rsidR="00DC6451" w:rsidRPr="004C3DE0" w:rsidRDefault="00DC6451" w:rsidP="00DC6451">
            <w:pPr>
              <w:pStyle w:val="ListParagraph"/>
              <w:numPr>
                <w:ilvl w:val="0"/>
                <w:numId w:val="2"/>
              </w:numPr>
              <w:rPr>
                <w:color w:val="0000FF"/>
                <w:sz w:val="20"/>
                <w:szCs w:val="20"/>
              </w:rPr>
            </w:pPr>
            <w:r w:rsidRPr="004C3DE0">
              <w:rPr>
                <w:color w:val="0000FF"/>
                <w:sz w:val="20"/>
                <w:szCs w:val="20"/>
              </w:rPr>
              <w:t>Adolescent to Parent Violence Interventions</w:t>
            </w:r>
          </w:p>
          <w:p w:rsidR="00DC6451" w:rsidRPr="004C3DE0" w:rsidRDefault="00DC6451" w:rsidP="00711C50">
            <w:pPr>
              <w:pStyle w:val="ListParagraph"/>
              <w:numPr>
                <w:ilvl w:val="0"/>
                <w:numId w:val="2"/>
              </w:numPr>
              <w:rPr>
                <w:color w:val="0000FF"/>
                <w:sz w:val="20"/>
                <w:szCs w:val="20"/>
              </w:rPr>
            </w:pPr>
            <w:r w:rsidRPr="004C3DE0">
              <w:rPr>
                <w:color w:val="0000FF"/>
                <w:sz w:val="20"/>
                <w:szCs w:val="20"/>
              </w:rPr>
              <w:t>Parallel Mum and CYP work</w:t>
            </w:r>
          </w:p>
        </w:tc>
        <w:tc>
          <w:tcPr>
            <w:tcW w:w="3686" w:type="dxa"/>
            <w:vMerge/>
          </w:tcPr>
          <w:p w:rsidR="006C2DE3" w:rsidRPr="004C3DE0" w:rsidRDefault="006C2DE3" w:rsidP="004F5E99">
            <w:pPr>
              <w:rPr>
                <w:color w:val="0000FF"/>
                <w:sz w:val="20"/>
                <w:szCs w:val="20"/>
              </w:rPr>
            </w:pPr>
          </w:p>
        </w:tc>
        <w:tc>
          <w:tcPr>
            <w:tcW w:w="3828" w:type="dxa"/>
          </w:tcPr>
          <w:p w:rsidR="006C2DE3" w:rsidRPr="004C3DE0" w:rsidRDefault="006C2DE3" w:rsidP="004F5E99">
            <w:pPr>
              <w:rPr>
                <w:color w:val="0000FF"/>
                <w:sz w:val="20"/>
                <w:szCs w:val="20"/>
              </w:rPr>
            </w:pPr>
            <w:r w:rsidRPr="004C3DE0">
              <w:rPr>
                <w:color w:val="0000FF"/>
                <w:sz w:val="20"/>
                <w:szCs w:val="20"/>
              </w:rPr>
              <w:t xml:space="preserve">UAVA (co-operative consortium of </w:t>
            </w:r>
            <w:proofErr w:type="spellStart"/>
            <w:r w:rsidRPr="004C3DE0">
              <w:rPr>
                <w:color w:val="0000FF"/>
                <w:sz w:val="20"/>
                <w:szCs w:val="20"/>
              </w:rPr>
              <w:t>LWA</w:t>
            </w:r>
            <w:proofErr w:type="spellEnd"/>
            <w:r w:rsidRPr="004C3DE0">
              <w:rPr>
                <w:color w:val="0000FF"/>
                <w:sz w:val="20"/>
                <w:szCs w:val="20"/>
              </w:rPr>
              <w:t xml:space="preserve">, </w:t>
            </w:r>
            <w:proofErr w:type="spellStart"/>
            <w:r w:rsidRPr="004C3DE0">
              <w:rPr>
                <w:color w:val="0000FF"/>
                <w:sz w:val="20"/>
                <w:szCs w:val="20"/>
              </w:rPr>
              <w:t>FreeVA</w:t>
            </w:r>
            <w:proofErr w:type="spellEnd"/>
            <w:r w:rsidRPr="004C3DE0">
              <w:rPr>
                <w:color w:val="0000FF"/>
                <w:sz w:val="20"/>
                <w:szCs w:val="20"/>
              </w:rPr>
              <w:t>, WALL)</w:t>
            </w:r>
          </w:p>
        </w:tc>
        <w:tc>
          <w:tcPr>
            <w:tcW w:w="1418" w:type="dxa"/>
          </w:tcPr>
          <w:p w:rsidR="006C2DE3" w:rsidRPr="004C3DE0" w:rsidRDefault="006C2DE3" w:rsidP="004F5E99">
            <w:pPr>
              <w:rPr>
                <w:color w:val="0000FF"/>
                <w:sz w:val="20"/>
                <w:szCs w:val="20"/>
              </w:rPr>
            </w:pPr>
            <w:r w:rsidRPr="004C3DE0">
              <w:rPr>
                <w:color w:val="0000FF"/>
                <w:sz w:val="20"/>
                <w:szCs w:val="20"/>
              </w:rPr>
              <w:t>£180,000</w:t>
            </w:r>
          </w:p>
        </w:tc>
      </w:tr>
      <w:tr w:rsidR="006C2DE3" w:rsidRPr="004C3DE0" w:rsidTr="0026625D">
        <w:trPr>
          <w:trHeight w:val="287"/>
        </w:trPr>
        <w:tc>
          <w:tcPr>
            <w:tcW w:w="1242" w:type="dxa"/>
            <w:vMerge/>
          </w:tcPr>
          <w:p w:rsidR="006C2DE3" w:rsidRPr="004C3DE0" w:rsidRDefault="006C2DE3" w:rsidP="004F5E99">
            <w:pPr>
              <w:rPr>
                <w:b/>
                <w:color w:val="0000FF"/>
                <w:sz w:val="20"/>
                <w:szCs w:val="20"/>
              </w:rPr>
            </w:pPr>
          </w:p>
        </w:tc>
        <w:tc>
          <w:tcPr>
            <w:tcW w:w="5529" w:type="dxa"/>
          </w:tcPr>
          <w:p w:rsidR="006C2DE3" w:rsidRPr="004C3DE0" w:rsidRDefault="006C2DE3" w:rsidP="00DC6451">
            <w:pPr>
              <w:rPr>
                <w:color w:val="0000FF"/>
                <w:sz w:val="20"/>
                <w:szCs w:val="20"/>
              </w:rPr>
            </w:pPr>
            <w:r w:rsidRPr="004C3DE0">
              <w:rPr>
                <w:color w:val="0000FF"/>
                <w:sz w:val="20"/>
                <w:szCs w:val="20"/>
              </w:rPr>
              <w:t>D</w:t>
            </w:r>
            <w:r w:rsidR="00DC6451" w:rsidRPr="004C3DE0">
              <w:rPr>
                <w:color w:val="0000FF"/>
                <w:sz w:val="20"/>
                <w:szCs w:val="20"/>
              </w:rPr>
              <w:t xml:space="preserve">omestic </w:t>
            </w:r>
            <w:r w:rsidRPr="004C3DE0">
              <w:rPr>
                <w:color w:val="0000FF"/>
                <w:sz w:val="20"/>
                <w:szCs w:val="20"/>
              </w:rPr>
              <w:t>V</w:t>
            </w:r>
            <w:r w:rsidR="00DC6451" w:rsidRPr="004C3DE0">
              <w:rPr>
                <w:color w:val="0000FF"/>
                <w:sz w:val="20"/>
                <w:szCs w:val="20"/>
              </w:rPr>
              <w:t>iolence</w:t>
            </w:r>
            <w:r w:rsidRPr="004C3DE0">
              <w:rPr>
                <w:color w:val="0000FF"/>
                <w:sz w:val="20"/>
                <w:szCs w:val="20"/>
              </w:rPr>
              <w:t xml:space="preserve"> Perpetrator Interventions Service</w:t>
            </w:r>
          </w:p>
        </w:tc>
        <w:tc>
          <w:tcPr>
            <w:tcW w:w="3686" w:type="dxa"/>
            <w:vMerge/>
          </w:tcPr>
          <w:p w:rsidR="006C2DE3" w:rsidRPr="004C3DE0" w:rsidRDefault="006C2DE3" w:rsidP="004F5E99">
            <w:pPr>
              <w:rPr>
                <w:color w:val="0000FF"/>
                <w:sz w:val="20"/>
                <w:szCs w:val="20"/>
              </w:rPr>
            </w:pPr>
          </w:p>
        </w:tc>
        <w:tc>
          <w:tcPr>
            <w:tcW w:w="3828" w:type="dxa"/>
          </w:tcPr>
          <w:p w:rsidR="006C2DE3" w:rsidRPr="004C3DE0" w:rsidRDefault="006C2DE3" w:rsidP="004F5E99">
            <w:pPr>
              <w:rPr>
                <w:color w:val="0000FF"/>
                <w:sz w:val="20"/>
                <w:szCs w:val="20"/>
              </w:rPr>
            </w:pPr>
            <w:r w:rsidRPr="004C3DE0">
              <w:rPr>
                <w:color w:val="0000FF"/>
                <w:sz w:val="20"/>
                <w:szCs w:val="20"/>
              </w:rPr>
              <w:t xml:space="preserve">UAVA (co-operative consortium of </w:t>
            </w:r>
            <w:proofErr w:type="spellStart"/>
            <w:r w:rsidRPr="004C3DE0">
              <w:rPr>
                <w:color w:val="0000FF"/>
                <w:sz w:val="20"/>
                <w:szCs w:val="20"/>
              </w:rPr>
              <w:t>LWA</w:t>
            </w:r>
            <w:proofErr w:type="spellEnd"/>
            <w:r w:rsidRPr="004C3DE0">
              <w:rPr>
                <w:color w:val="0000FF"/>
                <w:sz w:val="20"/>
                <w:szCs w:val="20"/>
              </w:rPr>
              <w:t xml:space="preserve">, </w:t>
            </w:r>
            <w:proofErr w:type="spellStart"/>
            <w:r w:rsidRPr="004C3DE0">
              <w:rPr>
                <w:color w:val="0000FF"/>
                <w:sz w:val="20"/>
                <w:szCs w:val="20"/>
              </w:rPr>
              <w:t>FreeVA</w:t>
            </w:r>
            <w:proofErr w:type="spellEnd"/>
            <w:r w:rsidRPr="004C3DE0">
              <w:rPr>
                <w:color w:val="0000FF"/>
                <w:sz w:val="20"/>
                <w:szCs w:val="20"/>
              </w:rPr>
              <w:t>, WALL)</w:t>
            </w:r>
          </w:p>
        </w:tc>
        <w:tc>
          <w:tcPr>
            <w:tcW w:w="1418" w:type="dxa"/>
          </w:tcPr>
          <w:p w:rsidR="006C2DE3" w:rsidRPr="004C3DE0" w:rsidRDefault="006C2DE3" w:rsidP="004F5E99">
            <w:pPr>
              <w:rPr>
                <w:color w:val="0000FF"/>
                <w:sz w:val="20"/>
                <w:szCs w:val="20"/>
              </w:rPr>
            </w:pPr>
            <w:r w:rsidRPr="004C3DE0">
              <w:rPr>
                <w:color w:val="0000FF"/>
                <w:sz w:val="20"/>
                <w:szCs w:val="20"/>
              </w:rPr>
              <w:t>£170,000</w:t>
            </w:r>
          </w:p>
        </w:tc>
      </w:tr>
    </w:tbl>
    <w:p w:rsidR="00711C50" w:rsidRPr="004C3DE0" w:rsidRDefault="00711C50" w:rsidP="00BD6B68">
      <w:pPr>
        <w:rPr>
          <w:color w:val="0000FF"/>
        </w:rPr>
      </w:pPr>
    </w:p>
    <w:p w:rsidR="00711C50" w:rsidRDefault="00BD6B68" w:rsidP="00BD6B68">
      <w:r w:rsidRPr="00BD6B68">
        <w:t xml:space="preserve">2.      Please define the type of support services from the following list, stating how many of each. </w:t>
      </w:r>
      <w:r w:rsidR="00D74300">
        <w:tab/>
      </w:r>
    </w:p>
    <w:p w:rsidR="00711C50" w:rsidRPr="004C3DE0" w:rsidRDefault="00BD6B68" w:rsidP="00BD6B68">
      <w:pPr>
        <w:rPr>
          <w:color w:val="0000FF"/>
        </w:rPr>
      </w:pPr>
      <w:r w:rsidRPr="00BD6B68">
        <w:t>a.      Children’s centre-specific service</w:t>
      </w:r>
      <w:r w:rsidR="00D74300">
        <w:t xml:space="preserve"> </w:t>
      </w:r>
      <w:r w:rsidR="00711C50">
        <w:t xml:space="preserve"> - </w:t>
      </w:r>
      <w:r w:rsidR="00711C50" w:rsidRPr="004C3DE0">
        <w:rPr>
          <w:color w:val="0000FF"/>
        </w:rPr>
        <w:t>T</w:t>
      </w:r>
      <w:r w:rsidR="00D74300" w:rsidRPr="004C3DE0">
        <w:rPr>
          <w:color w:val="0000FF"/>
        </w:rPr>
        <w:t>he following services</w:t>
      </w:r>
      <w:r w:rsidR="00711C50" w:rsidRPr="004C3DE0">
        <w:rPr>
          <w:color w:val="0000FF"/>
        </w:rPr>
        <w:t xml:space="preserve"> are delivered from across the 12 Children, Young People and Family Centres on a weekly basis, there will be one course per cluster (there are 6) at any one time unless stated otherwise.</w:t>
      </w:r>
    </w:p>
    <w:tbl>
      <w:tblPr>
        <w:tblW w:w="14226" w:type="dxa"/>
        <w:tblLook w:val="04A0" w:firstRow="1" w:lastRow="0" w:firstColumn="1" w:lastColumn="0" w:noHBand="0" w:noVBand="1"/>
      </w:tblPr>
      <w:tblGrid>
        <w:gridCol w:w="15530"/>
      </w:tblGrid>
      <w:tr w:rsidR="004C3DE0" w:rsidRPr="004C3DE0" w:rsidTr="00711C50">
        <w:trPr>
          <w:trHeight w:val="300"/>
        </w:trPr>
        <w:tc>
          <w:tcPr>
            <w:tcW w:w="14226" w:type="dxa"/>
            <w:tcBorders>
              <w:top w:val="nil"/>
              <w:left w:val="nil"/>
              <w:bottom w:val="nil"/>
              <w:right w:val="nil"/>
            </w:tcBorders>
            <w:shd w:val="clear" w:color="auto" w:fill="auto"/>
            <w:noWrap/>
            <w:vAlign w:val="bottom"/>
            <w:hideMark/>
          </w:tcPr>
          <w:p w:rsidR="00711C50" w:rsidRPr="004C3DE0" w:rsidRDefault="00711C50" w:rsidP="00493C5B">
            <w:pPr>
              <w:spacing w:after="0" w:line="240" w:lineRule="auto"/>
              <w:rPr>
                <w:rFonts w:ascii="Calibri" w:eastAsia="Times New Roman" w:hAnsi="Calibri" w:cs="Times New Roman"/>
                <w:color w:val="0000FF"/>
                <w:lang w:eastAsia="en-GB"/>
              </w:rPr>
            </w:pPr>
            <w:r w:rsidRPr="004C3DE0">
              <w:rPr>
                <w:rFonts w:ascii="Calibri" w:eastAsia="Times New Roman" w:hAnsi="Calibri" w:cs="Times New Roman"/>
                <w:color w:val="0000FF"/>
                <w:lang w:eastAsia="en-GB"/>
              </w:rPr>
              <w:t>Freedom Programme</w:t>
            </w:r>
          </w:p>
        </w:tc>
      </w:tr>
      <w:tr w:rsidR="004C3DE0" w:rsidRPr="004C3DE0" w:rsidTr="00711C50">
        <w:trPr>
          <w:trHeight w:val="300"/>
        </w:trPr>
        <w:tc>
          <w:tcPr>
            <w:tcW w:w="14226" w:type="dxa"/>
            <w:tcBorders>
              <w:top w:val="nil"/>
              <w:left w:val="nil"/>
              <w:bottom w:val="nil"/>
              <w:right w:val="nil"/>
            </w:tcBorders>
            <w:shd w:val="clear" w:color="auto" w:fill="auto"/>
            <w:noWrap/>
            <w:vAlign w:val="bottom"/>
            <w:hideMark/>
          </w:tcPr>
          <w:p w:rsidR="00711C50" w:rsidRPr="004C3DE0" w:rsidRDefault="00711C50" w:rsidP="00493C5B">
            <w:pPr>
              <w:spacing w:after="0" w:line="240" w:lineRule="auto"/>
              <w:rPr>
                <w:rFonts w:ascii="Calibri" w:eastAsia="Times New Roman" w:hAnsi="Calibri" w:cs="Times New Roman"/>
                <w:color w:val="0000FF"/>
                <w:lang w:eastAsia="en-GB"/>
              </w:rPr>
            </w:pPr>
            <w:r w:rsidRPr="004C3DE0">
              <w:rPr>
                <w:rFonts w:ascii="Calibri" w:eastAsia="Times New Roman" w:hAnsi="Calibri" w:cs="Times New Roman"/>
                <w:color w:val="0000FF"/>
                <w:lang w:eastAsia="en-GB"/>
              </w:rPr>
              <w:lastRenderedPageBreak/>
              <w:t>Freedom Programme Group</w:t>
            </w:r>
          </w:p>
        </w:tc>
      </w:tr>
      <w:tr w:rsidR="004C3DE0" w:rsidRPr="004C3DE0" w:rsidTr="00711C50">
        <w:trPr>
          <w:trHeight w:val="300"/>
        </w:trPr>
        <w:tc>
          <w:tcPr>
            <w:tcW w:w="14226" w:type="dxa"/>
            <w:tcBorders>
              <w:top w:val="nil"/>
              <w:left w:val="nil"/>
              <w:bottom w:val="nil"/>
              <w:right w:val="nil"/>
            </w:tcBorders>
            <w:shd w:val="clear" w:color="auto" w:fill="auto"/>
            <w:noWrap/>
            <w:vAlign w:val="bottom"/>
            <w:hideMark/>
          </w:tcPr>
          <w:p w:rsidR="00711C50" w:rsidRPr="004C3DE0" w:rsidRDefault="00711C50" w:rsidP="00493C5B">
            <w:pPr>
              <w:spacing w:after="0" w:line="240" w:lineRule="auto"/>
              <w:rPr>
                <w:rFonts w:ascii="Calibri" w:eastAsia="Times New Roman" w:hAnsi="Calibri" w:cs="Times New Roman"/>
                <w:color w:val="0000FF"/>
                <w:lang w:eastAsia="en-GB"/>
              </w:rPr>
            </w:pPr>
            <w:r w:rsidRPr="004C3DE0">
              <w:rPr>
                <w:rFonts w:ascii="Calibri" w:eastAsia="Times New Roman" w:hAnsi="Calibri" w:cs="Times New Roman"/>
                <w:color w:val="0000FF"/>
                <w:lang w:eastAsia="en-GB"/>
              </w:rPr>
              <w:t>Freedom Project</w:t>
            </w:r>
          </w:p>
        </w:tc>
      </w:tr>
      <w:tr w:rsidR="004C3DE0" w:rsidRPr="004C3DE0" w:rsidTr="00711C50">
        <w:trPr>
          <w:trHeight w:val="300"/>
        </w:trPr>
        <w:tc>
          <w:tcPr>
            <w:tcW w:w="14226" w:type="dxa"/>
            <w:tcBorders>
              <w:top w:val="nil"/>
              <w:left w:val="nil"/>
              <w:bottom w:val="nil"/>
              <w:right w:val="nil"/>
            </w:tcBorders>
            <w:shd w:val="clear" w:color="auto" w:fill="auto"/>
            <w:noWrap/>
            <w:vAlign w:val="bottom"/>
            <w:hideMark/>
          </w:tcPr>
          <w:p w:rsidR="00711C50" w:rsidRPr="004C3DE0" w:rsidRDefault="00711C50" w:rsidP="00493C5B">
            <w:pPr>
              <w:spacing w:after="0" w:line="240" w:lineRule="auto"/>
              <w:rPr>
                <w:rFonts w:ascii="Calibri" w:eastAsia="Times New Roman" w:hAnsi="Calibri" w:cs="Times New Roman"/>
                <w:color w:val="0000FF"/>
                <w:lang w:eastAsia="en-GB"/>
              </w:rPr>
            </w:pPr>
            <w:r w:rsidRPr="004C3DE0">
              <w:rPr>
                <w:rFonts w:ascii="Calibri" w:eastAsia="Times New Roman" w:hAnsi="Calibri" w:cs="Times New Roman"/>
                <w:color w:val="0000FF"/>
                <w:lang w:eastAsia="en-GB"/>
              </w:rPr>
              <w:t>Living without Abuse</w:t>
            </w:r>
          </w:p>
        </w:tc>
      </w:tr>
      <w:tr w:rsidR="004C3DE0" w:rsidRPr="004C3DE0" w:rsidTr="00711C50">
        <w:trPr>
          <w:trHeight w:val="300"/>
        </w:trPr>
        <w:tc>
          <w:tcPr>
            <w:tcW w:w="14226" w:type="dxa"/>
            <w:tcBorders>
              <w:top w:val="nil"/>
              <w:left w:val="nil"/>
              <w:bottom w:val="nil"/>
              <w:right w:val="nil"/>
            </w:tcBorders>
            <w:shd w:val="clear" w:color="auto" w:fill="auto"/>
            <w:noWrap/>
            <w:vAlign w:val="bottom"/>
            <w:hideMark/>
          </w:tcPr>
          <w:p w:rsidR="00711C50" w:rsidRPr="004C3DE0" w:rsidRDefault="00711C50" w:rsidP="00493C5B">
            <w:pPr>
              <w:spacing w:after="0" w:line="240" w:lineRule="auto"/>
              <w:rPr>
                <w:rFonts w:ascii="Calibri" w:eastAsia="Times New Roman" w:hAnsi="Calibri" w:cs="Times New Roman"/>
                <w:color w:val="0000FF"/>
                <w:lang w:eastAsia="en-GB"/>
              </w:rPr>
            </w:pPr>
            <w:r w:rsidRPr="004C3DE0">
              <w:rPr>
                <w:rFonts w:ascii="Calibri" w:eastAsia="Times New Roman" w:hAnsi="Calibri" w:cs="Times New Roman"/>
                <w:color w:val="0000FF"/>
                <w:lang w:eastAsia="en-GB"/>
              </w:rPr>
              <w:t>Recovery Toolkit</w:t>
            </w:r>
          </w:p>
        </w:tc>
      </w:tr>
      <w:tr w:rsidR="004C3DE0" w:rsidRPr="004C3DE0" w:rsidTr="00711C50">
        <w:trPr>
          <w:trHeight w:val="300"/>
        </w:trPr>
        <w:tc>
          <w:tcPr>
            <w:tcW w:w="14226" w:type="dxa"/>
            <w:tcBorders>
              <w:top w:val="nil"/>
              <w:left w:val="nil"/>
              <w:bottom w:val="nil"/>
              <w:right w:val="nil"/>
            </w:tcBorders>
            <w:shd w:val="clear" w:color="auto" w:fill="auto"/>
            <w:noWrap/>
            <w:vAlign w:val="bottom"/>
            <w:hideMark/>
          </w:tcPr>
          <w:p w:rsidR="00711C50" w:rsidRPr="004C3DE0" w:rsidRDefault="00711C50" w:rsidP="00493C5B">
            <w:pPr>
              <w:spacing w:after="0" w:line="240" w:lineRule="auto"/>
              <w:rPr>
                <w:rFonts w:ascii="Calibri" w:eastAsia="Times New Roman" w:hAnsi="Calibri" w:cs="Times New Roman"/>
                <w:color w:val="0000FF"/>
                <w:lang w:eastAsia="en-GB"/>
              </w:rPr>
            </w:pPr>
            <w:r w:rsidRPr="004C3DE0">
              <w:rPr>
                <w:rFonts w:ascii="Calibri" w:eastAsia="Times New Roman" w:hAnsi="Calibri" w:cs="Times New Roman"/>
                <w:color w:val="0000FF"/>
                <w:lang w:eastAsia="en-GB"/>
              </w:rPr>
              <w:t>SAFE</w:t>
            </w:r>
          </w:p>
        </w:tc>
      </w:tr>
      <w:tr w:rsidR="004C3DE0" w:rsidRPr="004C3DE0" w:rsidTr="00711C50">
        <w:trPr>
          <w:trHeight w:val="300"/>
        </w:trPr>
        <w:tc>
          <w:tcPr>
            <w:tcW w:w="14226" w:type="dxa"/>
            <w:tcBorders>
              <w:top w:val="nil"/>
              <w:left w:val="nil"/>
              <w:bottom w:val="nil"/>
              <w:right w:val="nil"/>
            </w:tcBorders>
            <w:shd w:val="clear" w:color="auto" w:fill="auto"/>
            <w:noWrap/>
            <w:vAlign w:val="bottom"/>
            <w:hideMark/>
          </w:tcPr>
          <w:p w:rsidR="00711C50" w:rsidRPr="004C3DE0" w:rsidRDefault="00711C50" w:rsidP="00493C5B">
            <w:pPr>
              <w:spacing w:after="0" w:line="240" w:lineRule="auto"/>
              <w:rPr>
                <w:rFonts w:ascii="Calibri" w:eastAsia="Times New Roman" w:hAnsi="Calibri" w:cs="Times New Roman"/>
                <w:color w:val="0000FF"/>
                <w:lang w:eastAsia="en-GB"/>
              </w:rPr>
            </w:pPr>
            <w:r w:rsidRPr="004C3DE0">
              <w:rPr>
                <w:rFonts w:ascii="Calibri" w:eastAsia="Times New Roman" w:hAnsi="Calibri" w:cs="Times New Roman"/>
                <w:color w:val="0000FF"/>
                <w:lang w:eastAsia="en-GB"/>
              </w:rPr>
              <w:t>Annual DV White Ribbon Campaign</w:t>
            </w:r>
          </w:p>
        </w:tc>
      </w:tr>
      <w:tr w:rsidR="00711C50" w:rsidRPr="00D74300" w:rsidTr="00711C50">
        <w:trPr>
          <w:trHeight w:val="300"/>
        </w:trPr>
        <w:tc>
          <w:tcPr>
            <w:tcW w:w="14226" w:type="dxa"/>
            <w:tcBorders>
              <w:top w:val="nil"/>
              <w:left w:val="nil"/>
              <w:bottom w:val="nil"/>
              <w:right w:val="nil"/>
            </w:tcBorders>
            <w:shd w:val="clear" w:color="auto" w:fill="auto"/>
            <w:noWrap/>
            <w:vAlign w:val="bottom"/>
            <w:hideMark/>
          </w:tcPr>
          <w:p w:rsidR="00711C50" w:rsidRPr="00D74300" w:rsidRDefault="00711C50" w:rsidP="00D74300">
            <w:pPr>
              <w:spacing w:after="0" w:line="240" w:lineRule="auto"/>
              <w:rPr>
                <w:rFonts w:ascii="Calibri" w:eastAsia="Times New Roman" w:hAnsi="Calibri" w:cs="Times New Roman"/>
                <w:color w:val="000000"/>
                <w:lang w:eastAsia="en-GB"/>
              </w:rPr>
            </w:pPr>
          </w:p>
        </w:tc>
      </w:tr>
      <w:tr w:rsidR="00711C50" w:rsidRPr="00D74300" w:rsidTr="00711C50">
        <w:trPr>
          <w:trHeight w:val="300"/>
        </w:trPr>
        <w:tc>
          <w:tcPr>
            <w:tcW w:w="14226" w:type="dxa"/>
            <w:tcBorders>
              <w:top w:val="nil"/>
              <w:left w:val="nil"/>
              <w:bottom w:val="nil"/>
              <w:right w:val="nil"/>
            </w:tcBorders>
            <w:shd w:val="clear" w:color="auto" w:fill="auto"/>
            <w:noWrap/>
            <w:vAlign w:val="bottom"/>
          </w:tcPr>
          <w:p w:rsidR="00711C50" w:rsidRPr="00BD6B68" w:rsidRDefault="00711C50" w:rsidP="00711C50">
            <w:r w:rsidRPr="00BD6B68">
              <w:t xml:space="preserve">b.      Specific parenting support for victims to address the needs of children and young people </w:t>
            </w:r>
          </w:p>
          <w:p w:rsidR="00711C50" w:rsidRPr="00BD6B68" w:rsidRDefault="00711C50" w:rsidP="00711C50">
            <w:r w:rsidRPr="00BD6B68">
              <w:t xml:space="preserve">c.      Counselling or other forms of therapy for children and young people </w:t>
            </w:r>
          </w:p>
          <w:p w:rsidR="00711C50" w:rsidRPr="00BD6B68" w:rsidRDefault="00711C50" w:rsidP="00711C50">
            <w:r w:rsidRPr="00BD6B68">
              <w:t xml:space="preserve">d.      A dedicated children and young people’s service delivered by a domestic abuse service (for example, providing emotional support, group work, activities, after-school or holiday clubs for the children or specific outreach work) </w:t>
            </w:r>
          </w:p>
          <w:p w:rsidR="00711C50" w:rsidRPr="00BD6B68" w:rsidRDefault="00711C50" w:rsidP="00711C50">
            <w:r w:rsidRPr="00BD6B68">
              <w:t xml:space="preserve">e.      Children’s workers at local domestic abuse specialist organisations and services, including refuges  </w:t>
            </w:r>
          </w:p>
          <w:p w:rsidR="00711C50" w:rsidRPr="00BD6B68" w:rsidRDefault="00711C50" w:rsidP="00711C50">
            <w:r w:rsidRPr="00BD6B68">
              <w:t xml:space="preserve">f.        Other – please specify. </w:t>
            </w:r>
          </w:p>
          <w:p w:rsidR="00711C50" w:rsidRPr="004C3DE0" w:rsidRDefault="00711C50" w:rsidP="00711C50">
            <w:pPr>
              <w:rPr>
                <w:color w:val="0000FF"/>
              </w:rPr>
            </w:pPr>
            <w:r w:rsidRPr="004C3DE0">
              <w:rPr>
                <w:b/>
                <w:color w:val="0000FF"/>
              </w:rPr>
              <w:t>Answer</w:t>
            </w:r>
            <w:r w:rsidRPr="004C3DE0">
              <w:rPr>
                <w:color w:val="0000FF"/>
              </w:rPr>
              <w:t>: see above table</w:t>
            </w:r>
          </w:p>
          <w:p w:rsidR="00711C50" w:rsidRPr="00BD6B68" w:rsidRDefault="00711C50" w:rsidP="00711C50">
            <w:r w:rsidRPr="00BD6B68">
              <w:t>3.      How many children and young people (aged up to 18) were referred to support services in your local authority for children and young people who have lived in a household where domestic abuse has occurred, in each of the following financial years?</w:t>
            </w:r>
          </w:p>
          <w:p w:rsidR="00711C50" w:rsidRDefault="00711C50" w:rsidP="00711C50">
            <w:r w:rsidRPr="00BD6B68">
              <w:t xml:space="preserve">a.      2010/11 </w:t>
            </w:r>
            <w:r>
              <w:t xml:space="preserve"> </w:t>
            </w:r>
          </w:p>
          <w:p w:rsidR="004C3DE0" w:rsidRPr="004C3DE0" w:rsidRDefault="004C3DE0" w:rsidP="004C3DE0">
            <w:pPr>
              <w:rPr>
                <w:bCs/>
                <w:iCs/>
                <w:color w:val="0000FF"/>
              </w:rPr>
            </w:pPr>
            <w:r w:rsidRPr="004C3DE0">
              <w:rPr>
                <w:bCs/>
                <w:iCs/>
                <w:color w:val="0000FF"/>
              </w:rPr>
              <w:t>Section 12 of the Act makes provision for public authorities to refuse requests for information where the cost of dealing with them would exceed the appropriate limit, which for local government is set at £450. This represents the estimated cost of one person spending more than 18 hours in determining whether the department holds the information, locating, retrieving and extracting the information.</w:t>
            </w:r>
          </w:p>
          <w:p w:rsidR="004C3DE0" w:rsidRPr="004C3DE0" w:rsidRDefault="004C3DE0" w:rsidP="004C3DE0">
            <w:pPr>
              <w:rPr>
                <w:bCs/>
                <w:color w:val="0000FF"/>
              </w:rPr>
            </w:pPr>
            <w:r w:rsidRPr="004C3DE0">
              <w:rPr>
                <w:bCs/>
                <w:color w:val="0000FF"/>
              </w:rPr>
              <w:t>The information requested is not held in a reportable format. This data, if held, would be recorded on an individual’s case file and would require the manual trawl of each user record.</w:t>
            </w:r>
          </w:p>
          <w:p w:rsidR="004C3DE0" w:rsidRPr="004C3DE0" w:rsidRDefault="004C3DE0" w:rsidP="004C3DE0">
            <w:pPr>
              <w:rPr>
                <w:bCs/>
                <w:color w:val="0000FF"/>
              </w:rPr>
            </w:pPr>
            <w:r w:rsidRPr="004C3DE0">
              <w:rPr>
                <w:bCs/>
                <w:color w:val="0000FF"/>
              </w:rPr>
              <w:t>This is therefore a Refusal Notice under section 17.1 of the Freedom of Information Act, because under the provisions of section 12.1 of the Act, the Council estimates that to comply with your request in its current form will exceed the appropriate limit.</w:t>
            </w:r>
          </w:p>
          <w:p w:rsidR="00711C50" w:rsidRDefault="00711C50" w:rsidP="00711C50">
            <w:r w:rsidRPr="00BD6B68">
              <w:t>b.      2015/16</w:t>
            </w:r>
          </w:p>
          <w:p w:rsidR="00711C50" w:rsidRPr="004C3DE0" w:rsidRDefault="004C3DE0" w:rsidP="00711C50">
            <w:pPr>
              <w:rPr>
                <w:b/>
                <w:color w:val="0000FF"/>
              </w:rPr>
            </w:pPr>
            <w:r w:rsidRPr="004C3DE0">
              <w:rPr>
                <w:color w:val="0000FF"/>
              </w:rPr>
              <w:t>P</w:t>
            </w:r>
            <w:r w:rsidR="00711C50" w:rsidRPr="004C3DE0">
              <w:rPr>
                <w:color w:val="0000FF"/>
              </w:rPr>
              <w:t>lease see table below.  Please note that there was a change in service model on 1</w:t>
            </w:r>
            <w:r w:rsidR="00711C50" w:rsidRPr="004C3DE0">
              <w:rPr>
                <w:color w:val="0000FF"/>
                <w:vertAlign w:val="superscript"/>
              </w:rPr>
              <w:t>st</w:t>
            </w:r>
            <w:r w:rsidR="00711C50" w:rsidRPr="004C3DE0">
              <w:rPr>
                <w:color w:val="0000FF"/>
              </w:rPr>
              <w:t xml:space="preserve"> December 2015, and the definition of measures used by the two service models in </w:t>
            </w:r>
            <w:r w:rsidR="00711C50" w:rsidRPr="004C3DE0">
              <w:rPr>
                <w:color w:val="0000FF"/>
              </w:rPr>
              <w:lastRenderedPageBreak/>
              <w:t>existence for this performance year will have changed. There might also be some double counting across contracts if the same family were supported by multiple contracts.</w:t>
            </w:r>
          </w:p>
          <w:tbl>
            <w:tblPr>
              <w:tblStyle w:val="TableGrid"/>
              <w:tblW w:w="15304" w:type="dxa"/>
              <w:tblLook w:val="04A0" w:firstRow="1" w:lastRow="0" w:firstColumn="1" w:lastColumn="0" w:noHBand="0" w:noVBand="1"/>
            </w:tblPr>
            <w:tblGrid>
              <w:gridCol w:w="3510"/>
              <w:gridCol w:w="11794"/>
            </w:tblGrid>
            <w:tr w:rsidR="004C3DE0" w:rsidRPr="004C3DE0" w:rsidTr="00711C50">
              <w:tc>
                <w:tcPr>
                  <w:tcW w:w="3510" w:type="dxa"/>
                </w:tcPr>
                <w:p w:rsidR="00711C50" w:rsidRPr="004C3DE0" w:rsidRDefault="00711C50" w:rsidP="00493C5B">
                  <w:pPr>
                    <w:rPr>
                      <w:b/>
                      <w:color w:val="0000FF"/>
                    </w:rPr>
                  </w:pPr>
                  <w:r w:rsidRPr="004C3DE0">
                    <w:rPr>
                      <w:b/>
                      <w:color w:val="0000FF"/>
                    </w:rPr>
                    <w:t>Contract</w:t>
                  </w:r>
                </w:p>
                <w:p w:rsidR="00711C50" w:rsidRPr="004C3DE0" w:rsidRDefault="00711C50" w:rsidP="00493C5B">
                  <w:pPr>
                    <w:rPr>
                      <w:b/>
                      <w:color w:val="0000FF"/>
                    </w:rPr>
                  </w:pPr>
                </w:p>
              </w:tc>
              <w:tc>
                <w:tcPr>
                  <w:tcW w:w="11794" w:type="dxa"/>
                </w:tcPr>
                <w:p w:rsidR="00711C50" w:rsidRPr="004C3DE0" w:rsidRDefault="00711C50" w:rsidP="00493C5B">
                  <w:pPr>
                    <w:rPr>
                      <w:b/>
                      <w:color w:val="0000FF"/>
                    </w:rPr>
                  </w:pPr>
                  <w:r w:rsidRPr="004C3DE0">
                    <w:rPr>
                      <w:b/>
                      <w:color w:val="0000FF"/>
                    </w:rPr>
                    <w:t>Leicester Numbers</w:t>
                  </w:r>
                </w:p>
              </w:tc>
            </w:tr>
            <w:tr w:rsidR="004C3DE0" w:rsidRPr="004C3DE0" w:rsidTr="00711C50">
              <w:tc>
                <w:tcPr>
                  <w:tcW w:w="3510" w:type="dxa"/>
                  <w:vMerge w:val="restart"/>
                </w:tcPr>
                <w:p w:rsidR="00711C50" w:rsidRPr="004C3DE0" w:rsidRDefault="00711C50" w:rsidP="00493C5B">
                  <w:pPr>
                    <w:spacing w:line="276" w:lineRule="auto"/>
                    <w:rPr>
                      <w:color w:val="0000FF"/>
                    </w:rPr>
                  </w:pPr>
                  <w:r w:rsidRPr="004C3DE0">
                    <w:rPr>
                      <w:color w:val="0000FF"/>
                    </w:rPr>
                    <w:t>Children, young people and family service</w:t>
                  </w:r>
                </w:p>
              </w:tc>
              <w:tc>
                <w:tcPr>
                  <w:tcW w:w="11794" w:type="dxa"/>
                </w:tcPr>
                <w:p w:rsidR="00711C50" w:rsidRPr="004C3DE0" w:rsidRDefault="00711C50" w:rsidP="00493C5B">
                  <w:pPr>
                    <w:spacing w:line="276" w:lineRule="auto"/>
                    <w:rPr>
                      <w:color w:val="0000FF"/>
                    </w:rPr>
                  </w:pPr>
                  <w:r w:rsidRPr="004C3DE0">
                    <w:rPr>
                      <w:color w:val="0000FF"/>
                    </w:rPr>
                    <w:t xml:space="preserve">185 families referred in </w:t>
                  </w:r>
                </w:p>
              </w:tc>
            </w:tr>
            <w:tr w:rsidR="004C3DE0" w:rsidRPr="004C3DE0" w:rsidTr="00711C50">
              <w:tc>
                <w:tcPr>
                  <w:tcW w:w="3510" w:type="dxa"/>
                  <w:vMerge/>
                </w:tcPr>
                <w:p w:rsidR="00711C50" w:rsidRPr="004C3DE0" w:rsidRDefault="00711C50" w:rsidP="00493C5B">
                  <w:pPr>
                    <w:spacing w:line="276" w:lineRule="auto"/>
                    <w:rPr>
                      <w:color w:val="0000FF"/>
                    </w:rPr>
                  </w:pPr>
                </w:p>
              </w:tc>
              <w:tc>
                <w:tcPr>
                  <w:tcW w:w="11794" w:type="dxa"/>
                </w:tcPr>
                <w:p w:rsidR="00711C50" w:rsidRPr="004C3DE0" w:rsidRDefault="00711C50" w:rsidP="00493C5B">
                  <w:pPr>
                    <w:spacing w:line="276" w:lineRule="auto"/>
                    <w:rPr>
                      <w:color w:val="0000FF"/>
                    </w:rPr>
                  </w:pPr>
                  <w:r w:rsidRPr="004C3DE0">
                    <w:rPr>
                      <w:color w:val="0000FF"/>
                    </w:rPr>
                    <w:t>531 Children and Young People in those families</w:t>
                  </w:r>
                </w:p>
                <w:p w:rsidR="00711C50" w:rsidRPr="004C3DE0" w:rsidRDefault="00711C50" w:rsidP="00493C5B">
                  <w:pPr>
                    <w:spacing w:line="276" w:lineRule="auto"/>
                    <w:rPr>
                      <w:color w:val="0000FF"/>
                    </w:rPr>
                  </w:pPr>
                  <w:r w:rsidRPr="004C3DE0">
                    <w:rPr>
                      <w:color w:val="0000FF"/>
                    </w:rPr>
                    <w:t>116 children received individual support (Dec-Mar).</w:t>
                  </w:r>
                </w:p>
              </w:tc>
            </w:tr>
            <w:tr w:rsidR="004C3DE0" w:rsidRPr="004C3DE0" w:rsidTr="00711C50">
              <w:tc>
                <w:tcPr>
                  <w:tcW w:w="3510" w:type="dxa"/>
                </w:tcPr>
                <w:p w:rsidR="00711C50" w:rsidRPr="004C3DE0" w:rsidRDefault="00711C50" w:rsidP="00493C5B">
                  <w:pPr>
                    <w:rPr>
                      <w:color w:val="0000FF"/>
                    </w:rPr>
                  </w:pPr>
                  <w:r w:rsidRPr="004C3DE0">
                    <w:rPr>
                      <w:color w:val="0000FF"/>
                    </w:rPr>
                    <w:t>Safe Home Service</w:t>
                  </w:r>
                </w:p>
              </w:tc>
              <w:tc>
                <w:tcPr>
                  <w:tcW w:w="11794" w:type="dxa"/>
                </w:tcPr>
                <w:p w:rsidR="00711C50" w:rsidRPr="004C3DE0" w:rsidRDefault="00711C50" w:rsidP="00493C5B">
                  <w:pPr>
                    <w:rPr>
                      <w:color w:val="0000FF"/>
                    </w:rPr>
                  </w:pPr>
                  <w:r w:rsidRPr="004C3DE0">
                    <w:rPr>
                      <w:color w:val="0000FF"/>
                    </w:rPr>
                    <w:t xml:space="preserve">Dec – March 209 Children and Young People in this period from the equalities tab connected to adult victims supported. </w:t>
                  </w:r>
                </w:p>
                <w:p w:rsidR="00711C50" w:rsidRPr="004C3DE0" w:rsidRDefault="00711C50" w:rsidP="00493C5B">
                  <w:pPr>
                    <w:rPr>
                      <w:color w:val="0000FF"/>
                    </w:rPr>
                  </w:pPr>
                  <w:r w:rsidRPr="004C3DE0">
                    <w:rPr>
                      <w:color w:val="0000FF"/>
                    </w:rPr>
                    <w:t>10 primary victims aged between 16 and 18 years old.</w:t>
                  </w:r>
                </w:p>
              </w:tc>
            </w:tr>
            <w:tr w:rsidR="004C3DE0" w:rsidRPr="004C3DE0" w:rsidTr="00711C50">
              <w:trPr>
                <w:trHeight w:val="598"/>
              </w:trPr>
              <w:tc>
                <w:tcPr>
                  <w:tcW w:w="3510" w:type="dxa"/>
                </w:tcPr>
                <w:p w:rsidR="00711C50" w:rsidRPr="004C3DE0" w:rsidRDefault="00711C50" w:rsidP="00493C5B">
                  <w:pPr>
                    <w:spacing w:line="276" w:lineRule="auto"/>
                    <w:rPr>
                      <w:color w:val="0000FF"/>
                    </w:rPr>
                  </w:pPr>
                  <w:r w:rsidRPr="004C3DE0">
                    <w:rPr>
                      <w:color w:val="0000FF"/>
                    </w:rPr>
                    <w:t xml:space="preserve">Domestic Violence Helpline, </w:t>
                  </w:r>
                  <w:proofErr w:type="spellStart"/>
                  <w:r w:rsidRPr="004C3DE0">
                    <w:rPr>
                      <w:color w:val="0000FF"/>
                    </w:rPr>
                    <w:t>IDVA</w:t>
                  </w:r>
                  <w:proofErr w:type="spellEnd"/>
                  <w:r w:rsidRPr="004C3DE0">
                    <w:rPr>
                      <w:color w:val="0000FF"/>
                    </w:rPr>
                    <w:t>, Outreach</w:t>
                  </w:r>
                </w:p>
              </w:tc>
              <w:tc>
                <w:tcPr>
                  <w:tcW w:w="11794" w:type="dxa"/>
                </w:tcPr>
                <w:p w:rsidR="00711C50" w:rsidRPr="004C3DE0" w:rsidRDefault="00711C50" w:rsidP="00493C5B">
                  <w:pPr>
                    <w:spacing w:line="276" w:lineRule="auto"/>
                    <w:rPr>
                      <w:color w:val="0000FF"/>
                    </w:rPr>
                  </w:pPr>
                  <w:r w:rsidRPr="004C3DE0">
                    <w:rPr>
                      <w:color w:val="0000FF"/>
                    </w:rPr>
                    <w:t>179 children and young people identified as secondary victims.</w:t>
                  </w:r>
                </w:p>
                <w:p w:rsidR="00711C50" w:rsidRPr="004C3DE0" w:rsidRDefault="00711C50" w:rsidP="00493C5B">
                  <w:pPr>
                    <w:spacing w:line="276" w:lineRule="auto"/>
                    <w:rPr>
                      <w:color w:val="0000FF"/>
                    </w:rPr>
                  </w:pPr>
                  <w:r w:rsidRPr="004C3DE0">
                    <w:rPr>
                      <w:color w:val="0000FF"/>
                    </w:rPr>
                    <w:t>Dec-Mar there were 15 primary victims of domestic violence aged 16-18.  209 children and young people identified as secondary victims through their association to the victim.</w:t>
                  </w:r>
                </w:p>
              </w:tc>
            </w:tr>
            <w:tr w:rsidR="004C3DE0" w:rsidRPr="004C3DE0" w:rsidTr="00711C50">
              <w:tc>
                <w:tcPr>
                  <w:tcW w:w="3510" w:type="dxa"/>
                </w:tcPr>
                <w:p w:rsidR="00711C50" w:rsidRPr="004C3DE0" w:rsidRDefault="00711C50" w:rsidP="00493C5B">
                  <w:pPr>
                    <w:spacing w:line="276" w:lineRule="auto"/>
                    <w:rPr>
                      <w:color w:val="0000FF"/>
                    </w:rPr>
                  </w:pPr>
                  <w:r w:rsidRPr="004C3DE0">
                    <w:rPr>
                      <w:color w:val="0000FF"/>
                    </w:rPr>
                    <w:t>Domestic Violence Perpetrator Interventions Service</w:t>
                  </w:r>
                </w:p>
              </w:tc>
              <w:tc>
                <w:tcPr>
                  <w:tcW w:w="11794" w:type="dxa"/>
                </w:tcPr>
                <w:p w:rsidR="00711C50" w:rsidRPr="004C3DE0" w:rsidRDefault="00711C50" w:rsidP="00493C5B">
                  <w:pPr>
                    <w:spacing w:line="276" w:lineRule="auto"/>
                    <w:rPr>
                      <w:color w:val="0000FF"/>
                    </w:rPr>
                  </w:pPr>
                  <w:r w:rsidRPr="004C3DE0">
                    <w:rPr>
                      <w:color w:val="0000FF"/>
                    </w:rPr>
                    <w:t>70 perp cases opened; 115 associated Children and Young People.  3 perpetrators and 4 partners were between the ages of 16 and 18.</w:t>
                  </w:r>
                </w:p>
              </w:tc>
            </w:tr>
          </w:tbl>
          <w:p w:rsidR="00711C50" w:rsidRDefault="00711C50" w:rsidP="00711C50">
            <w:pPr>
              <w:rPr>
                <w:b/>
              </w:rPr>
            </w:pPr>
          </w:p>
          <w:tbl>
            <w:tblPr>
              <w:tblStyle w:val="TableGrid"/>
              <w:tblW w:w="0" w:type="auto"/>
              <w:tblLook w:val="04A0" w:firstRow="1" w:lastRow="0" w:firstColumn="1" w:lastColumn="0" w:noHBand="0" w:noVBand="1"/>
            </w:tblPr>
            <w:tblGrid>
              <w:gridCol w:w="7034"/>
              <w:gridCol w:w="2756"/>
              <w:gridCol w:w="2756"/>
              <w:gridCol w:w="2758"/>
            </w:tblGrid>
            <w:tr w:rsidR="00711C50" w:rsidTr="00493C5B">
              <w:tc>
                <w:tcPr>
                  <w:tcW w:w="7196" w:type="dxa"/>
                </w:tcPr>
                <w:p w:rsidR="00711C50" w:rsidRPr="004C3DE0" w:rsidRDefault="00711C50" w:rsidP="00493C5B">
                  <w:pPr>
                    <w:rPr>
                      <w:b/>
                      <w:color w:val="0000FF"/>
                    </w:rPr>
                  </w:pPr>
                  <w:r w:rsidRPr="004C3DE0">
                    <w:rPr>
                      <w:b/>
                      <w:color w:val="0000FF"/>
                    </w:rPr>
                    <w:t>Council Childrens Social Care and Early Help</w:t>
                  </w:r>
                </w:p>
              </w:tc>
              <w:tc>
                <w:tcPr>
                  <w:tcW w:w="2806" w:type="dxa"/>
                </w:tcPr>
                <w:p w:rsidR="00711C50" w:rsidRPr="004C3DE0" w:rsidRDefault="00711C50" w:rsidP="00493C5B">
                  <w:pPr>
                    <w:rPr>
                      <w:b/>
                      <w:color w:val="0000FF"/>
                    </w:rPr>
                  </w:pPr>
                  <w:r w:rsidRPr="004C3DE0">
                    <w:rPr>
                      <w:b/>
                      <w:color w:val="0000FF"/>
                    </w:rPr>
                    <w:t>2010-11</w:t>
                  </w:r>
                </w:p>
              </w:tc>
              <w:tc>
                <w:tcPr>
                  <w:tcW w:w="2806" w:type="dxa"/>
                </w:tcPr>
                <w:p w:rsidR="00711C50" w:rsidRPr="004C3DE0" w:rsidRDefault="00711C50" w:rsidP="00493C5B">
                  <w:pPr>
                    <w:rPr>
                      <w:b/>
                      <w:color w:val="0000FF"/>
                    </w:rPr>
                  </w:pPr>
                  <w:r w:rsidRPr="004C3DE0">
                    <w:rPr>
                      <w:b/>
                      <w:color w:val="0000FF"/>
                    </w:rPr>
                    <w:t>2015-16</w:t>
                  </w:r>
                </w:p>
              </w:tc>
              <w:tc>
                <w:tcPr>
                  <w:tcW w:w="2806" w:type="dxa"/>
                </w:tcPr>
                <w:p w:rsidR="00711C50" w:rsidRPr="004C3DE0" w:rsidRDefault="00711C50" w:rsidP="00493C5B">
                  <w:pPr>
                    <w:rPr>
                      <w:b/>
                      <w:color w:val="0000FF"/>
                    </w:rPr>
                  </w:pPr>
                  <w:r w:rsidRPr="004C3DE0">
                    <w:rPr>
                      <w:b/>
                      <w:color w:val="0000FF"/>
                    </w:rPr>
                    <w:t>2016/17</w:t>
                  </w:r>
                </w:p>
              </w:tc>
            </w:tr>
            <w:tr w:rsidR="00711C50" w:rsidTr="00493C5B">
              <w:tc>
                <w:tcPr>
                  <w:tcW w:w="7196" w:type="dxa"/>
                </w:tcPr>
                <w:p w:rsidR="00711C50" w:rsidRPr="004C3DE0" w:rsidRDefault="00711C50" w:rsidP="00493C5B">
                  <w:pPr>
                    <w:rPr>
                      <w:b/>
                      <w:color w:val="0000FF"/>
                    </w:rPr>
                  </w:pPr>
                  <w:r w:rsidRPr="004C3DE0">
                    <w:rPr>
                      <w:b/>
                      <w:color w:val="0000FF"/>
                    </w:rPr>
                    <w:t>Early help services (children centres and family support)</w:t>
                  </w:r>
                </w:p>
                <w:p w:rsidR="00711C50" w:rsidRPr="004C3DE0" w:rsidRDefault="00711C50" w:rsidP="00493C5B">
                  <w:pPr>
                    <w:rPr>
                      <w:color w:val="0000FF"/>
                    </w:rPr>
                  </w:pPr>
                  <w:r w:rsidRPr="004C3DE0">
                    <w:rPr>
                      <w:color w:val="0000FF"/>
                    </w:rPr>
                    <w:t>Accessing DV programmes and/or part of family support cases</w:t>
                  </w:r>
                </w:p>
              </w:tc>
              <w:tc>
                <w:tcPr>
                  <w:tcW w:w="2806" w:type="dxa"/>
                </w:tcPr>
                <w:p w:rsidR="00711C50" w:rsidRPr="004C3DE0" w:rsidRDefault="00711C50" w:rsidP="00493C5B">
                  <w:pPr>
                    <w:rPr>
                      <w:color w:val="0000FF"/>
                    </w:rPr>
                  </w:pPr>
                  <w:r w:rsidRPr="004C3DE0">
                    <w:rPr>
                      <w:color w:val="0000FF"/>
                    </w:rPr>
                    <w:t>Not recorded on our system</w:t>
                  </w:r>
                </w:p>
              </w:tc>
              <w:tc>
                <w:tcPr>
                  <w:tcW w:w="2806" w:type="dxa"/>
                </w:tcPr>
                <w:p w:rsidR="00711C50" w:rsidRPr="004C3DE0" w:rsidRDefault="00711C50" w:rsidP="00493C5B">
                  <w:pPr>
                    <w:rPr>
                      <w:color w:val="0000FF"/>
                    </w:rPr>
                  </w:pPr>
                  <w:r w:rsidRPr="004C3DE0">
                    <w:rPr>
                      <w:color w:val="0000FF"/>
                    </w:rPr>
                    <w:t>455 children/  1058 adults</w:t>
                  </w:r>
                </w:p>
              </w:tc>
              <w:tc>
                <w:tcPr>
                  <w:tcW w:w="2806" w:type="dxa"/>
                </w:tcPr>
                <w:p w:rsidR="00711C50" w:rsidRPr="004C3DE0" w:rsidRDefault="00711C50" w:rsidP="00493C5B">
                  <w:pPr>
                    <w:rPr>
                      <w:color w:val="0000FF"/>
                    </w:rPr>
                  </w:pPr>
                  <w:r w:rsidRPr="004C3DE0">
                    <w:rPr>
                      <w:color w:val="0000FF"/>
                    </w:rPr>
                    <w:t>414/1002 adults</w:t>
                  </w:r>
                </w:p>
              </w:tc>
            </w:tr>
            <w:tr w:rsidR="00711C50" w:rsidTr="00493C5B">
              <w:tc>
                <w:tcPr>
                  <w:tcW w:w="7196" w:type="dxa"/>
                </w:tcPr>
                <w:p w:rsidR="00711C50" w:rsidRPr="004C3DE0" w:rsidRDefault="00711C50" w:rsidP="00493C5B">
                  <w:pPr>
                    <w:rPr>
                      <w:b/>
                      <w:color w:val="0000FF"/>
                    </w:rPr>
                  </w:pPr>
                  <w:r w:rsidRPr="004C3DE0">
                    <w:rPr>
                      <w:b/>
                      <w:color w:val="0000FF"/>
                    </w:rPr>
                    <w:t>Childrens social care</w:t>
                  </w:r>
                </w:p>
              </w:tc>
              <w:tc>
                <w:tcPr>
                  <w:tcW w:w="2806" w:type="dxa"/>
                </w:tcPr>
                <w:p w:rsidR="00711C50" w:rsidRPr="004C3DE0" w:rsidRDefault="00711C50" w:rsidP="00493C5B">
                  <w:pPr>
                    <w:rPr>
                      <w:color w:val="0000FF"/>
                    </w:rPr>
                  </w:pPr>
                  <w:r w:rsidRPr="004C3DE0">
                    <w:rPr>
                      <w:color w:val="0000FF"/>
                    </w:rPr>
                    <w:t>Not recorded on our system</w:t>
                  </w:r>
                </w:p>
              </w:tc>
              <w:tc>
                <w:tcPr>
                  <w:tcW w:w="2806" w:type="dxa"/>
                </w:tcPr>
                <w:p w:rsidR="00711C50" w:rsidRPr="004C3DE0" w:rsidRDefault="00711C50" w:rsidP="00493C5B">
                  <w:pPr>
                    <w:rPr>
                      <w:color w:val="0000FF"/>
                    </w:rPr>
                  </w:pPr>
                  <w:r w:rsidRPr="004C3DE0">
                    <w:rPr>
                      <w:color w:val="0000FF"/>
                    </w:rPr>
                    <w:t>Not reliable as not recorded on our system</w:t>
                  </w:r>
                </w:p>
              </w:tc>
              <w:tc>
                <w:tcPr>
                  <w:tcW w:w="2806" w:type="dxa"/>
                </w:tcPr>
                <w:p w:rsidR="00711C50" w:rsidRPr="004C3DE0" w:rsidRDefault="00711C50" w:rsidP="00493C5B">
                  <w:pPr>
                    <w:rPr>
                      <w:color w:val="0000FF"/>
                    </w:rPr>
                  </w:pPr>
                  <w:r w:rsidRPr="004C3DE0">
                    <w:rPr>
                      <w:color w:val="0000FF"/>
                    </w:rPr>
                    <w:t>Not reliable as not recorded on our system</w:t>
                  </w:r>
                </w:p>
              </w:tc>
            </w:tr>
          </w:tbl>
          <w:p w:rsidR="00711C50" w:rsidRPr="00D74300" w:rsidRDefault="00711C50" w:rsidP="00D74300">
            <w:pPr>
              <w:spacing w:after="0" w:line="240" w:lineRule="auto"/>
              <w:rPr>
                <w:rFonts w:ascii="Calibri" w:eastAsia="Times New Roman" w:hAnsi="Calibri" w:cs="Times New Roman"/>
                <w:color w:val="000000"/>
                <w:lang w:eastAsia="en-GB"/>
              </w:rPr>
            </w:pPr>
          </w:p>
        </w:tc>
      </w:tr>
    </w:tbl>
    <w:p w:rsidR="00711C50" w:rsidRDefault="00711C50" w:rsidP="00BD6B68"/>
    <w:p w:rsidR="004C3DE0" w:rsidRPr="00D85C86" w:rsidRDefault="004C3DE0" w:rsidP="004C3DE0">
      <w:pPr>
        <w:rPr>
          <w:bCs/>
          <w:iCs/>
          <w:color w:val="0000FF"/>
        </w:rPr>
      </w:pPr>
      <w:r w:rsidRPr="00D85C86">
        <w:rPr>
          <w:bCs/>
          <w:iCs/>
          <w:color w:val="0000FF"/>
        </w:rPr>
        <w:t>Section 12 of the Act makes provision for public authorities to refuse requests for information where the cost of dealing with them would exceed the appropriate limit, which for local government is set at £450. This represents the estimated cost of one person spending more than 18 hours in determining whether the department holds the information, locating, retrieving and extracting the information.</w:t>
      </w:r>
    </w:p>
    <w:p w:rsidR="004C3DE0" w:rsidRPr="00D85C86" w:rsidRDefault="004C3DE0" w:rsidP="004C3DE0">
      <w:pPr>
        <w:rPr>
          <w:bCs/>
          <w:color w:val="0000FF"/>
        </w:rPr>
      </w:pPr>
      <w:r w:rsidRPr="00D85C86">
        <w:rPr>
          <w:bCs/>
          <w:color w:val="0000FF"/>
        </w:rPr>
        <w:t>The information requested is not held in a reportable format. This data, if held, would be recorded on an individual’s case file and would require the manual trawl of each user record.</w:t>
      </w:r>
    </w:p>
    <w:p w:rsidR="004C3DE0" w:rsidRPr="00D85C86" w:rsidRDefault="004C3DE0" w:rsidP="004C3DE0">
      <w:pPr>
        <w:rPr>
          <w:bCs/>
          <w:color w:val="0000FF"/>
        </w:rPr>
      </w:pPr>
      <w:r w:rsidRPr="00D85C86">
        <w:rPr>
          <w:bCs/>
          <w:color w:val="0000FF"/>
        </w:rPr>
        <w:t>This is therefore a Refusal Notice under section 17.1 of the Freedom of Information Act, because under the provisions of section 12.1 of the Act, the Council estimates that to comply with your request in its current form will exceed the appropriate limit.</w:t>
      </w:r>
    </w:p>
    <w:p w:rsidR="00711C50" w:rsidRDefault="00BD6B68" w:rsidP="00BD6B68">
      <w:bookmarkStart w:id="0" w:name="_GoBack"/>
      <w:bookmarkEnd w:id="0"/>
      <w:r w:rsidRPr="00BD6B68">
        <w:t xml:space="preserve">c.      2016/17 </w:t>
      </w:r>
    </w:p>
    <w:p w:rsidR="00BD6B68" w:rsidRPr="004C3DE0" w:rsidRDefault="004C3DE0" w:rsidP="00BD6B68">
      <w:pPr>
        <w:rPr>
          <w:color w:val="0000FF"/>
        </w:rPr>
      </w:pPr>
      <w:r w:rsidRPr="004C3DE0">
        <w:rPr>
          <w:color w:val="0000FF"/>
        </w:rPr>
        <w:t>S</w:t>
      </w:r>
      <w:r w:rsidR="0094094D" w:rsidRPr="004C3DE0">
        <w:rPr>
          <w:color w:val="0000FF"/>
        </w:rPr>
        <w:t>ee table below.</w:t>
      </w:r>
    </w:p>
    <w:tbl>
      <w:tblPr>
        <w:tblStyle w:val="TableGrid"/>
        <w:tblW w:w="0" w:type="auto"/>
        <w:tblLook w:val="04A0" w:firstRow="1" w:lastRow="0" w:firstColumn="1" w:lastColumn="0" w:noHBand="0" w:noVBand="1"/>
      </w:tblPr>
      <w:tblGrid>
        <w:gridCol w:w="3794"/>
        <w:gridCol w:w="11623"/>
      </w:tblGrid>
      <w:tr w:rsidR="004C3DE0" w:rsidRPr="004C3DE0" w:rsidTr="00711C50">
        <w:tc>
          <w:tcPr>
            <w:tcW w:w="3794" w:type="dxa"/>
          </w:tcPr>
          <w:p w:rsidR="00B04A61" w:rsidRPr="004C3DE0" w:rsidRDefault="00B04A61" w:rsidP="00514CCE">
            <w:pPr>
              <w:rPr>
                <w:b/>
                <w:color w:val="0000FF"/>
              </w:rPr>
            </w:pPr>
            <w:r w:rsidRPr="004C3DE0">
              <w:rPr>
                <w:b/>
                <w:color w:val="0000FF"/>
              </w:rPr>
              <w:lastRenderedPageBreak/>
              <w:t>Contract</w:t>
            </w:r>
          </w:p>
        </w:tc>
        <w:tc>
          <w:tcPr>
            <w:tcW w:w="11623" w:type="dxa"/>
          </w:tcPr>
          <w:p w:rsidR="00B04A61" w:rsidRPr="004C3DE0" w:rsidRDefault="00B04A61" w:rsidP="00514CCE">
            <w:pPr>
              <w:rPr>
                <w:b/>
                <w:color w:val="0000FF"/>
              </w:rPr>
            </w:pPr>
            <w:r w:rsidRPr="004C3DE0">
              <w:rPr>
                <w:b/>
                <w:color w:val="0000FF"/>
              </w:rPr>
              <w:t>Leicester Numbers</w:t>
            </w:r>
          </w:p>
        </w:tc>
      </w:tr>
      <w:tr w:rsidR="004C3DE0" w:rsidRPr="004C3DE0" w:rsidTr="00711C50">
        <w:tc>
          <w:tcPr>
            <w:tcW w:w="3794" w:type="dxa"/>
            <w:vMerge w:val="restart"/>
          </w:tcPr>
          <w:p w:rsidR="001A30DA" w:rsidRPr="004C3DE0" w:rsidRDefault="00112016" w:rsidP="00514CCE">
            <w:pPr>
              <w:spacing w:line="276" w:lineRule="auto"/>
              <w:rPr>
                <w:color w:val="0000FF"/>
              </w:rPr>
            </w:pPr>
            <w:r w:rsidRPr="004C3DE0">
              <w:rPr>
                <w:color w:val="0000FF"/>
              </w:rPr>
              <w:t>Children, Young People and Family Service</w:t>
            </w:r>
          </w:p>
        </w:tc>
        <w:tc>
          <w:tcPr>
            <w:tcW w:w="11623" w:type="dxa"/>
          </w:tcPr>
          <w:p w:rsidR="001A30DA" w:rsidRPr="004C3DE0" w:rsidRDefault="001A30DA" w:rsidP="00514CCE">
            <w:pPr>
              <w:spacing w:line="276" w:lineRule="auto"/>
              <w:rPr>
                <w:color w:val="0000FF"/>
              </w:rPr>
            </w:pPr>
            <w:r w:rsidRPr="004C3DE0">
              <w:rPr>
                <w:color w:val="0000FF"/>
              </w:rPr>
              <w:t xml:space="preserve">272 families referred in </w:t>
            </w:r>
          </w:p>
          <w:p w:rsidR="008814D4" w:rsidRPr="004C3DE0" w:rsidRDefault="008814D4" w:rsidP="00514CCE">
            <w:pPr>
              <w:spacing w:line="276" w:lineRule="auto"/>
              <w:rPr>
                <w:color w:val="0000FF"/>
              </w:rPr>
            </w:pPr>
            <w:r w:rsidRPr="004C3DE0">
              <w:rPr>
                <w:color w:val="0000FF"/>
              </w:rPr>
              <w:t xml:space="preserve">15 </w:t>
            </w:r>
            <w:r w:rsidR="00603A55" w:rsidRPr="004C3DE0">
              <w:rPr>
                <w:color w:val="0000FF"/>
              </w:rPr>
              <w:t xml:space="preserve">direct </w:t>
            </w:r>
            <w:r w:rsidRPr="004C3DE0">
              <w:rPr>
                <w:color w:val="0000FF"/>
              </w:rPr>
              <w:t>victims aged between 16-18</w:t>
            </w:r>
          </w:p>
        </w:tc>
      </w:tr>
      <w:tr w:rsidR="004C3DE0" w:rsidRPr="004C3DE0" w:rsidTr="00711C50">
        <w:tc>
          <w:tcPr>
            <w:tcW w:w="3794" w:type="dxa"/>
            <w:vMerge/>
          </w:tcPr>
          <w:p w:rsidR="001A30DA" w:rsidRPr="004C3DE0" w:rsidRDefault="001A30DA" w:rsidP="00514CCE">
            <w:pPr>
              <w:spacing w:line="276" w:lineRule="auto"/>
              <w:rPr>
                <w:color w:val="0000FF"/>
              </w:rPr>
            </w:pPr>
          </w:p>
        </w:tc>
        <w:tc>
          <w:tcPr>
            <w:tcW w:w="11623" w:type="dxa"/>
          </w:tcPr>
          <w:p w:rsidR="001A30DA" w:rsidRPr="004C3DE0" w:rsidRDefault="001A30DA" w:rsidP="00514CCE">
            <w:pPr>
              <w:spacing w:line="276" w:lineRule="auto"/>
              <w:rPr>
                <w:color w:val="0000FF"/>
              </w:rPr>
            </w:pPr>
            <w:r w:rsidRPr="004C3DE0">
              <w:rPr>
                <w:color w:val="0000FF"/>
              </w:rPr>
              <w:t xml:space="preserve">443 </w:t>
            </w:r>
            <w:r w:rsidR="00FB41A1" w:rsidRPr="004C3DE0">
              <w:rPr>
                <w:color w:val="0000FF"/>
              </w:rPr>
              <w:t>children and young people</w:t>
            </w:r>
            <w:r w:rsidRPr="004C3DE0">
              <w:rPr>
                <w:color w:val="0000FF"/>
              </w:rPr>
              <w:t xml:space="preserve"> in those families</w:t>
            </w:r>
          </w:p>
          <w:p w:rsidR="00333B8C" w:rsidRPr="004C3DE0" w:rsidRDefault="00333B8C" w:rsidP="00514CCE">
            <w:pPr>
              <w:spacing w:line="276" w:lineRule="auto"/>
              <w:rPr>
                <w:color w:val="0000FF"/>
              </w:rPr>
            </w:pPr>
            <w:r w:rsidRPr="004C3DE0">
              <w:rPr>
                <w:color w:val="0000FF"/>
              </w:rPr>
              <w:t>560 children received individual support. (includes those referrals carried forward from the previous year)</w:t>
            </w:r>
          </w:p>
        </w:tc>
      </w:tr>
      <w:tr w:rsidR="004C3DE0" w:rsidRPr="004C3DE0" w:rsidTr="00711C50">
        <w:tc>
          <w:tcPr>
            <w:tcW w:w="3794" w:type="dxa"/>
          </w:tcPr>
          <w:p w:rsidR="001A30DA" w:rsidRPr="004C3DE0" w:rsidRDefault="00112016" w:rsidP="00514CCE">
            <w:pPr>
              <w:spacing w:line="276" w:lineRule="auto"/>
              <w:rPr>
                <w:color w:val="0000FF"/>
              </w:rPr>
            </w:pPr>
            <w:r w:rsidRPr="004C3DE0">
              <w:rPr>
                <w:color w:val="0000FF"/>
              </w:rPr>
              <w:t>Safe Home Service</w:t>
            </w:r>
          </w:p>
        </w:tc>
        <w:tc>
          <w:tcPr>
            <w:tcW w:w="11623" w:type="dxa"/>
          </w:tcPr>
          <w:p w:rsidR="001A30DA" w:rsidRPr="004C3DE0" w:rsidRDefault="001A30DA" w:rsidP="00514CCE">
            <w:pPr>
              <w:spacing w:line="276" w:lineRule="auto"/>
              <w:rPr>
                <w:color w:val="0000FF"/>
              </w:rPr>
            </w:pPr>
            <w:r w:rsidRPr="004C3DE0">
              <w:rPr>
                <w:color w:val="0000FF"/>
              </w:rPr>
              <w:t>677</w:t>
            </w:r>
            <w:r w:rsidR="00E14BBD" w:rsidRPr="004C3DE0">
              <w:rPr>
                <w:color w:val="0000FF"/>
              </w:rPr>
              <w:t xml:space="preserve"> children and young people</w:t>
            </w:r>
            <w:r w:rsidRPr="004C3DE0">
              <w:rPr>
                <w:color w:val="0000FF"/>
              </w:rPr>
              <w:t xml:space="preserve"> </w:t>
            </w:r>
            <w:r w:rsidR="00514CCE" w:rsidRPr="004C3DE0">
              <w:rPr>
                <w:color w:val="0000FF"/>
              </w:rPr>
              <w:t>identified as secondary victims i</w:t>
            </w:r>
            <w:r w:rsidRPr="004C3DE0">
              <w:rPr>
                <w:color w:val="0000FF"/>
              </w:rPr>
              <w:t>n this period.</w:t>
            </w:r>
          </w:p>
          <w:p w:rsidR="00985CA4" w:rsidRPr="004C3DE0" w:rsidRDefault="00985CA4" w:rsidP="00514CCE">
            <w:pPr>
              <w:spacing w:line="276" w:lineRule="auto"/>
              <w:rPr>
                <w:color w:val="0000FF"/>
              </w:rPr>
            </w:pPr>
            <w:r w:rsidRPr="004C3DE0">
              <w:rPr>
                <w:color w:val="0000FF"/>
              </w:rPr>
              <w:t>29 children and young people who were primary victims were supported.</w:t>
            </w:r>
          </w:p>
        </w:tc>
      </w:tr>
      <w:tr w:rsidR="004C3DE0" w:rsidRPr="004C3DE0" w:rsidTr="00711C50">
        <w:tc>
          <w:tcPr>
            <w:tcW w:w="3794" w:type="dxa"/>
          </w:tcPr>
          <w:p w:rsidR="001A30DA" w:rsidRPr="004C3DE0" w:rsidRDefault="00112016" w:rsidP="00514CCE">
            <w:pPr>
              <w:spacing w:line="276" w:lineRule="auto"/>
              <w:rPr>
                <w:color w:val="0000FF"/>
              </w:rPr>
            </w:pPr>
            <w:r w:rsidRPr="004C3DE0">
              <w:rPr>
                <w:color w:val="0000FF"/>
              </w:rPr>
              <w:t xml:space="preserve">Domestic and Sexual Violence </w:t>
            </w:r>
            <w:r w:rsidR="001A30DA" w:rsidRPr="004C3DE0">
              <w:rPr>
                <w:color w:val="0000FF"/>
              </w:rPr>
              <w:t>Info &amp; Support Service</w:t>
            </w:r>
          </w:p>
        </w:tc>
        <w:tc>
          <w:tcPr>
            <w:tcW w:w="11623" w:type="dxa"/>
          </w:tcPr>
          <w:p w:rsidR="001A30DA" w:rsidRPr="004C3DE0" w:rsidRDefault="00D877A5" w:rsidP="00514CCE">
            <w:pPr>
              <w:spacing w:line="276" w:lineRule="auto"/>
              <w:rPr>
                <w:color w:val="0000FF"/>
              </w:rPr>
            </w:pPr>
            <w:r w:rsidRPr="004C3DE0">
              <w:rPr>
                <w:color w:val="0000FF"/>
              </w:rPr>
              <w:t xml:space="preserve">940 children and young people identified as secondary victims.  </w:t>
            </w:r>
          </w:p>
          <w:p w:rsidR="00D877A5" w:rsidRPr="004C3DE0" w:rsidRDefault="00D877A5" w:rsidP="00514CCE">
            <w:pPr>
              <w:spacing w:line="276" w:lineRule="auto"/>
              <w:rPr>
                <w:color w:val="0000FF"/>
              </w:rPr>
            </w:pPr>
            <w:r w:rsidRPr="004C3DE0">
              <w:rPr>
                <w:color w:val="0000FF"/>
              </w:rPr>
              <w:t>36 primary victims aged between 13 and 18 years</w:t>
            </w:r>
          </w:p>
          <w:p w:rsidR="00D877A5" w:rsidRPr="004C3DE0" w:rsidRDefault="00D877A5" w:rsidP="00514CCE">
            <w:pPr>
              <w:spacing w:line="276" w:lineRule="auto"/>
              <w:rPr>
                <w:color w:val="0000FF"/>
              </w:rPr>
            </w:pPr>
            <w:r w:rsidRPr="004C3DE0">
              <w:rPr>
                <w:color w:val="0000FF"/>
              </w:rPr>
              <w:t>9 perpetrators identified as between 13 and 18 years of age.</w:t>
            </w:r>
          </w:p>
        </w:tc>
      </w:tr>
      <w:tr w:rsidR="004C3DE0" w:rsidRPr="004C3DE0" w:rsidTr="00711C50">
        <w:tc>
          <w:tcPr>
            <w:tcW w:w="3794" w:type="dxa"/>
          </w:tcPr>
          <w:p w:rsidR="001A30DA" w:rsidRPr="004C3DE0" w:rsidRDefault="00112016" w:rsidP="00112016">
            <w:pPr>
              <w:spacing w:line="276" w:lineRule="auto"/>
              <w:rPr>
                <w:color w:val="0000FF"/>
              </w:rPr>
            </w:pPr>
            <w:r w:rsidRPr="004C3DE0">
              <w:rPr>
                <w:color w:val="0000FF"/>
              </w:rPr>
              <w:t>Domestic Violence Perpetrator Interventions Service</w:t>
            </w:r>
          </w:p>
        </w:tc>
        <w:tc>
          <w:tcPr>
            <w:tcW w:w="11623" w:type="dxa"/>
          </w:tcPr>
          <w:p w:rsidR="001A30DA" w:rsidRPr="004C3DE0" w:rsidRDefault="001A30DA" w:rsidP="00514CCE">
            <w:pPr>
              <w:spacing w:line="276" w:lineRule="auto"/>
              <w:rPr>
                <w:color w:val="0000FF"/>
              </w:rPr>
            </w:pPr>
            <w:r w:rsidRPr="004C3DE0">
              <w:rPr>
                <w:color w:val="0000FF"/>
              </w:rPr>
              <w:t>63 perpetrators, 229 associated</w:t>
            </w:r>
            <w:r w:rsidR="00FB41A1" w:rsidRPr="004C3DE0">
              <w:rPr>
                <w:color w:val="0000FF"/>
              </w:rPr>
              <w:t xml:space="preserve"> children and young people</w:t>
            </w:r>
          </w:p>
          <w:p w:rsidR="00985CA4" w:rsidRPr="004C3DE0" w:rsidRDefault="00985CA4" w:rsidP="00514CCE">
            <w:pPr>
              <w:spacing w:line="276" w:lineRule="auto"/>
              <w:rPr>
                <w:color w:val="0000FF"/>
              </w:rPr>
            </w:pPr>
            <w:r w:rsidRPr="004C3DE0">
              <w:rPr>
                <w:color w:val="0000FF"/>
              </w:rPr>
              <w:t xml:space="preserve">14 perpetrators and 5 </w:t>
            </w:r>
            <w:r w:rsidR="008B0EED" w:rsidRPr="004C3DE0">
              <w:rPr>
                <w:color w:val="0000FF"/>
              </w:rPr>
              <w:t xml:space="preserve">partners were </w:t>
            </w:r>
            <w:r w:rsidR="00514CCE" w:rsidRPr="004C3DE0">
              <w:rPr>
                <w:color w:val="0000FF"/>
              </w:rPr>
              <w:t xml:space="preserve">aged </w:t>
            </w:r>
            <w:r w:rsidR="008B0EED" w:rsidRPr="004C3DE0">
              <w:rPr>
                <w:color w:val="0000FF"/>
              </w:rPr>
              <w:t xml:space="preserve">between 16 and 18.  </w:t>
            </w:r>
          </w:p>
        </w:tc>
      </w:tr>
    </w:tbl>
    <w:p w:rsidR="001A30DA" w:rsidRDefault="001A30DA" w:rsidP="00BD6B68"/>
    <w:p w:rsidR="00BD6B68" w:rsidRPr="00BD6B68" w:rsidRDefault="00514CCE" w:rsidP="00BD6B68">
      <w:r>
        <w:t>4.</w:t>
      </w:r>
      <w:r w:rsidR="00BD6B68" w:rsidRPr="00BD6B68">
        <w:t>      How many children and young people (aged up to 18) accessed support services in your local authority for children and young people who have lived in a household where domestic abuse has occurred, in each of the following financial years?</w:t>
      </w:r>
    </w:p>
    <w:p w:rsidR="00BD6B68" w:rsidRPr="001A30DA" w:rsidRDefault="00BD6B68" w:rsidP="00BD6B68">
      <w:pPr>
        <w:rPr>
          <w:b/>
        </w:rPr>
      </w:pPr>
      <w:r w:rsidRPr="00BD6B68">
        <w:t>a.      2010/11</w:t>
      </w:r>
      <w:r w:rsidR="001A30DA">
        <w:t xml:space="preserve"> – </w:t>
      </w:r>
      <w:r w:rsidR="001A30DA" w:rsidRPr="004C3DE0">
        <w:rPr>
          <w:color w:val="0000FF"/>
        </w:rPr>
        <w:t>see answer above</w:t>
      </w:r>
    </w:p>
    <w:p w:rsidR="00BD6B68" w:rsidRPr="001A30DA" w:rsidRDefault="00BD6B68" w:rsidP="00BD6B68">
      <w:pPr>
        <w:rPr>
          <w:b/>
        </w:rPr>
      </w:pPr>
      <w:r w:rsidRPr="00BD6B68">
        <w:t xml:space="preserve">b.      2015/16 </w:t>
      </w:r>
      <w:r w:rsidR="004C3DE0" w:rsidRPr="004C3DE0">
        <w:rPr>
          <w:b/>
        </w:rPr>
        <w:t>–</w:t>
      </w:r>
      <w:r w:rsidR="004C3DE0">
        <w:rPr>
          <w:b/>
        </w:rPr>
        <w:t xml:space="preserve"> </w:t>
      </w:r>
      <w:r w:rsidR="001A30DA" w:rsidRPr="004C3DE0">
        <w:rPr>
          <w:color w:val="0000FF"/>
        </w:rPr>
        <w:t>see answer above</w:t>
      </w:r>
    </w:p>
    <w:p w:rsidR="00711C50" w:rsidRDefault="00BD6B68" w:rsidP="00711C50">
      <w:pPr>
        <w:rPr>
          <w:b/>
        </w:rPr>
      </w:pPr>
      <w:r w:rsidRPr="00BD6B68">
        <w:t>c.      2016/17</w:t>
      </w:r>
      <w:r w:rsidR="001A30DA">
        <w:t xml:space="preserve"> </w:t>
      </w:r>
      <w:r w:rsidR="001A30DA">
        <w:rPr>
          <w:b/>
        </w:rPr>
        <w:t xml:space="preserve">– </w:t>
      </w:r>
      <w:r w:rsidR="001A30DA" w:rsidRPr="004C3DE0">
        <w:rPr>
          <w:color w:val="0000FF"/>
        </w:rPr>
        <w:t>see answer above</w:t>
      </w:r>
    </w:p>
    <w:p w:rsidR="00711C50" w:rsidRPr="00711C50" w:rsidRDefault="00711C50" w:rsidP="00711C50">
      <w:pPr>
        <w:rPr>
          <w:b/>
        </w:rPr>
      </w:pPr>
      <w:r w:rsidRPr="00BD6B68">
        <w:t xml:space="preserve">5.      How much money have you spent on the support services in your local authority for children and young people (aged up to 18) who have lived in a household where domestic abuse has occurred in each of the following financial years?  </w:t>
      </w:r>
    </w:p>
    <w:p w:rsidR="00711C50" w:rsidRPr="004C3DE0" w:rsidRDefault="00711C50" w:rsidP="00711C50">
      <w:pPr>
        <w:rPr>
          <w:color w:val="0000FF"/>
        </w:rPr>
      </w:pPr>
      <w:r w:rsidRPr="00BD6B68">
        <w:t xml:space="preserve">a.      2010/11 </w:t>
      </w:r>
      <w:r>
        <w:rPr>
          <w:b/>
        </w:rPr>
        <w:t xml:space="preserve">– </w:t>
      </w:r>
      <w:r w:rsidRPr="004C3DE0">
        <w:rPr>
          <w:color w:val="0000FF"/>
        </w:rPr>
        <w:t>see answer above</w:t>
      </w:r>
    </w:p>
    <w:p w:rsidR="00711C50" w:rsidRPr="001A30DA" w:rsidRDefault="00711C50" w:rsidP="00711C50">
      <w:pPr>
        <w:rPr>
          <w:b/>
        </w:rPr>
      </w:pPr>
      <w:r w:rsidRPr="00BD6B68">
        <w:t>b.      2015/16</w:t>
      </w:r>
      <w:r>
        <w:t xml:space="preserve"> </w:t>
      </w:r>
      <w:r w:rsidR="004C3DE0" w:rsidRPr="004C3DE0">
        <w:t>–</w:t>
      </w:r>
      <w:r>
        <w:t xml:space="preserve"> </w:t>
      </w:r>
      <w:r w:rsidRPr="004C3DE0">
        <w:rPr>
          <w:color w:val="0000FF"/>
        </w:rPr>
        <w:t>see answer above</w:t>
      </w:r>
    </w:p>
    <w:p w:rsidR="00711C50" w:rsidRPr="001A30DA" w:rsidRDefault="00711C50" w:rsidP="00711C50">
      <w:pPr>
        <w:rPr>
          <w:b/>
        </w:rPr>
      </w:pPr>
      <w:r w:rsidRPr="00BD6B68">
        <w:t xml:space="preserve">c.    </w:t>
      </w:r>
      <w:r w:rsidR="004C3DE0">
        <w:t xml:space="preserve">  </w:t>
      </w:r>
      <w:r w:rsidRPr="00BD6B68">
        <w:t xml:space="preserve">2016/17 </w:t>
      </w:r>
      <w:r w:rsidR="004C3DE0" w:rsidRPr="004C3DE0">
        <w:t>–</w:t>
      </w:r>
      <w:r>
        <w:t xml:space="preserve"> </w:t>
      </w:r>
      <w:r w:rsidRPr="004C3DE0">
        <w:rPr>
          <w:color w:val="0000FF"/>
        </w:rPr>
        <w:t>see answer above</w:t>
      </w:r>
    </w:p>
    <w:p w:rsidR="00743255" w:rsidRDefault="00D85C86"/>
    <w:sectPr w:rsidR="00743255" w:rsidSect="0026625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7E1"/>
    <w:multiLevelType w:val="hybridMultilevel"/>
    <w:tmpl w:val="2C2E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FA6713"/>
    <w:multiLevelType w:val="hybridMultilevel"/>
    <w:tmpl w:val="780007B6"/>
    <w:lvl w:ilvl="0" w:tplc="5D60ACB0">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68"/>
    <w:rsid w:val="0004486A"/>
    <w:rsid w:val="000A6219"/>
    <w:rsid w:val="000B51D4"/>
    <w:rsid w:val="000F2B06"/>
    <w:rsid w:val="00112016"/>
    <w:rsid w:val="001A30DA"/>
    <w:rsid w:val="0026625D"/>
    <w:rsid w:val="002E088A"/>
    <w:rsid w:val="00333B8C"/>
    <w:rsid w:val="00343F4D"/>
    <w:rsid w:val="00351F7C"/>
    <w:rsid w:val="003D785C"/>
    <w:rsid w:val="00490C34"/>
    <w:rsid w:val="00496C57"/>
    <w:rsid w:val="004C3DE0"/>
    <w:rsid w:val="00514CCE"/>
    <w:rsid w:val="00580A57"/>
    <w:rsid w:val="005E0E7C"/>
    <w:rsid w:val="00603A55"/>
    <w:rsid w:val="006C2DE3"/>
    <w:rsid w:val="00711C50"/>
    <w:rsid w:val="007D1107"/>
    <w:rsid w:val="007F6F04"/>
    <w:rsid w:val="008814D4"/>
    <w:rsid w:val="008B0EED"/>
    <w:rsid w:val="0094094D"/>
    <w:rsid w:val="00941B8A"/>
    <w:rsid w:val="00985CA4"/>
    <w:rsid w:val="00A84368"/>
    <w:rsid w:val="00AB2E38"/>
    <w:rsid w:val="00B04A61"/>
    <w:rsid w:val="00B268FC"/>
    <w:rsid w:val="00B65111"/>
    <w:rsid w:val="00BD6B68"/>
    <w:rsid w:val="00C60998"/>
    <w:rsid w:val="00C6795A"/>
    <w:rsid w:val="00C80A71"/>
    <w:rsid w:val="00D6366E"/>
    <w:rsid w:val="00D74300"/>
    <w:rsid w:val="00D85C86"/>
    <w:rsid w:val="00D877A5"/>
    <w:rsid w:val="00DC6451"/>
    <w:rsid w:val="00DE0333"/>
    <w:rsid w:val="00E14BBD"/>
    <w:rsid w:val="00E46A01"/>
    <w:rsid w:val="00F038BE"/>
    <w:rsid w:val="00F26623"/>
    <w:rsid w:val="00F321D6"/>
    <w:rsid w:val="00FB2FF3"/>
    <w:rsid w:val="00FB41A1"/>
    <w:rsid w:val="00FC4866"/>
    <w:rsid w:val="00FE3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4638">
      <w:bodyDiv w:val="1"/>
      <w:marLeft w:val="0"/>
      <w:marRight w:val="0"/>
      <w:marTop w:val="0"/>
      <w:marBottom w:val="0"/>
      <w:divBdr>
        <w:top w:val="none" w:sz="0" w:space="0" w:color="auto"/>
        <w:left w:val="none" w:sz="0" w:space="0" w:color="auto"/>
        <w:bottom w:val="none" w:sz="0" w:space="0" w:color="auto"/>
        <w:right w:val="none" w:sz="0" w:space="0" w:color="auto"/>
      </w:divBdr>
    </w:div>
    <w:div w:id="6962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A060-3BCE-477B-8D1A-ACEE5858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McBurney</dc:creator>
  <cp:lastModifiedBy>Tracy Loach</cp:lastModifiedBy>
  <cp:revision>3</cp:revision>
  <dcterms:created xsi:type="dcterms:W3CDTF">2018-05-08T11:35:00Z</dcterms:created>
  <dcterms:modified xsi:type="dcterms:W3CDTF">2018-05-08T11:46:00Z</dcterms:modified>
</cp:coreProperties>
</file>