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FD" w:rsidRPr="00494D31" w:rsidRDefault="00CD2CFD" w:rsidP="00CD2CFD">
      <w:pPr>
        <w:pStyle w:val="Title"/>
        <w:rPr>
          <w:rFonts w:ascii="Arial Black" w:hAnsi="Arial Black"/>
          <w:sz w:val="44"/>
        </w:rPr>
      </w:pPr>
      <w:bookmarkStart w:id="0" w:name="_GoBack"/>
      <w:bookmarkEnd w:id="0"/>
      <w:r w:rsidRPr="00494D31">
        <w:rPr>
          <w:rFonts w:ascii="Arial Black" w:hAnsi="Arial Black"/>
          <w:sz w:val="44"/>
        </w:rPr>
        <w:t>Freedom of Information Questionnaire</w:t>
      </w:r>
    </w:p>
    <w:p w:rsidR="00CD2CFD" w:rsidRPr="00F97526" w:rsidRDefault="00CD2CFD" w:rsidP="00CD2CFD">
      <w:pPr>
        <w:pStyle w:val="Heading1"/>
        <w:rPr>
          <w:rFonts w:ascii="Arial" w:hAnsi="Arial" w:cs="Arial"/>
          <w:color w:val="538135"/>
        </w:rPr>
      </w:pPr>
      <w:r w:rsidRPr="00F97526">
        <w:rPr>
          <w:rFonts w:ascii="Arial" w:hAnsi="Arial" w:cs="Arial"/>
          <w:color w:val="538135"/>
        </w:rPr>
        <w:t xml:space="preserve">FOI Request by Foundations. </w:t>
      </w:r>
      <w:r w:rsidR="004D18ED">
        <w:rPr>
          <w:rFonts w:ascii="Arial" w:hAnsi="Arial" w:cs="Arial"/>
          <w:color w:val="538135"/>
        </w:rPr>
        <w:t>April</w:t>
      </w:r>
      <w:r w:rsidRPr="00F97526">
        <w:rPr>
          <w:rFonts w:ascii="Arial" w:hAnsi="Arial" w:cs="Arial"/>
          <w:color w:val="538135"/>
        </w:rPr>
        <w:t xml:space="preserve"> 201</w:t>
      </w:r>
      <w:r w:rsidR="008D0ED4">
        <w:rPr>
          <w:rFonts w:ascii="Arial" w:hAnsi="Arial" w:cs="Arial"/>
          <w:color w:val="538135"/>
        </w:rPr>
        <w:t>8</w:t>
      </w:r>
    </w:p>
    <w:p w:rsidR="00CD2CFD" w:rsidRDefault="004D18ED" w:rsidP="00CD2CFD">
      <w:r>
        <w:t xml:space="preserve">This FOI request concerns the repair and maintenance of </w:t>
      </w:r>
      <w:proofErr w:type="spellStart"/>
      <w:r>
        <w:t>stairlifts</w:t>
      </w:r>
      <w:proofErr w:type="spellEnd"/>
      <w:r>
        <w:t xml:space="preserve"> in the homes of service users</w:t>
      </w:r>
      <w:r w:rsidR="007C6300">
        <w:t>.</w:t>
      </w:r>
    </w:p>
    <w:tbl>
      <w:tblPr>
        <w:tblW w:w="9747"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4"/>
        <w:gridCol w:w="4116"/>
        <w:gridCol w:w="2552"/>
        <w:gridCol w:w="2375"/>
      </w:tblGrid>
      <w:tr w:rsidR="00CD2CFD" w:rsidRPr="007B639C" w:rsidTr="00320340">
        <w:trPr>
          <w:tblHeader/>
        </w:trPr>
        <w:tc>
          <w:tcPr>
            <w:tcW w:w="704" w:type="dxa"/>
            <w:tcBorders>
              <w:top w:val="single" w:sz="4" w:space="0" w:color="FFFFFF"/>
              <w:left w:val="single" w:sz="4" w:space="0" w:color="FFFFFF"/>
              <w:right w:val="nil"/>
            </w:tcBorders>
            <w:shd w:val="clear" w:color="auto" w:fill="70AD47"/>
          </w:tcPr>
          <w:p w:rsidR="00CD2CFD" w:rsidRPr="007B639C" w:rsidRDefault="00CD2CFD" w:rsidP="007B639C">
            <w:pPr>
              <w:spacing w:before="120" w:after="120" w:line="240" w:lineRule="auto"/>
              <w:rPr>
                <w:b/>
                <w:bCs/>
                <w:color w:val="FFFFFF"/>
                <w:sz w:val="24"/>
              </w:rPr>
            </w:pPr>
            <w:r w:rsidRPr="007B639C">
              <w:rPr>
                <w:b/>
                <w:bCs/>
                <w:color w:val="FFFFFF"/>
                <w:sz w:val="24"/>
              </w:rPr>
              <w:t>Ref</w:t>
            </w:r>
          </w:p>
        </w:tc>
        <w:tc>
          <w:tcPr>
            <w:tcW w:w="6668" w:type="dxa"/>
            <w:gridSpan w:val="2"/>
            <w:tcBorders>
              <w:top w:val="single" w:sz="4" w:space="0" w:color="FFFFFF"/>
              <w:left w:val="nil"/>
              <w:right w:val="nil"/>
            </w:tcBorders>
            <w:shd w:val="clear" w:color="auto" w:fill="70AD47"/>
          </w:tcPr>
          <w:p w:rsidR="00CD2CFD" w:rsidRPr="007B639C" w:rsidRDefault="00CD2CFD" w:rsidP="007B639C">
            <w:pPr>
              <w:spacing w:before="120" w:after="120" w:line="240" w:lineRule="auto"/>
              <w:rPr>
                <w:b/>
                <w:bCs/>
                <w:color w:val="FFFFFF"/>
                <w:sz w:val="24"/>
              </w:rPr>
            </w:pPr>
            <w:r w:rsidRPr="007B639C">
              <w:rPr>
                <w:b/>
                <w:bCs/>
                <w:color w:val="FFFFFF"/>
                <w:sz w:val="24"/>
              </w:rPr>
              <w:t>Question</w:t>
            </w:r>
          </w:p>
        </w:tc>
        <w:tc>
          <w:tcPr>
            <w:tcW w:w="2375" w:type="dxa"/>
            <w:tcBorders>
              <w:top w:val="single" w:sz="4" w:space="0" w:color="FFFFFF"/>
              <w:left w:val="nil"/>
              <w:right w:val="single" w:sz="4" w:space="0" w:color="FFFFFF"/>
            </w:tcBorders>
            <w:shd w:val="clear" w:color="auto" w:fill="70AD47"/>
          </w:tcPr>
          <w:p w:rsidR="00CD2CFD" w:rsidRPr="007B639C" w:rsidRDefault="00CD2CFD" w:rsidP="007B639C">
            <w:pPr>
              <w:spacing w:before="120" w:after="120" w:line="240" w:lineRule="auto"/>
              <w:rPr>
                <w:b/>
                <w:bCs/>
                <w:color w:val="FFFFFF"/>
                <w:sz w:val="24"/>
              </w:rPr>
            </w:pPr>
            <w:r w:rsidRPr="007B639C">
              <w:rPr>
                <w:b/>
                <w:bCs/>
                <w:color w:val="FFFFFF"/>
                <w:sz w:val="24"/>
              </w:rPr>
              <w:t>Response by LA</w:t>
            </w:r>
          </w:p>
        </w:tc>
      </w:tr>
      <w:tr w:rsidR="001F65E9" w:rsidRPr="007B639C" w:rsidTr="00320340">
        <w:tc>
          <w:tcPr>
            <w:tcW w:w="704" w:type="dxa"/>
            <w:vMerge w:val="restart"/>
            <w:tcBorders>
              <w:left w:val="single" w:sz="4" w:space="0" w:color="FFFFFF"/>
            </w:tcBorders>
            <w:shd w:val="clear" w:color="auto" w:fill="70AD47"/>
          </w:tcPr>
          <w:p w:rsidR="001F65E9" w:rsidRPr="007B639C" w:rsidRDefault="001F65E9" w:rsidP="00320340">
            <w:pPr>
              <w:spacing w:before="120" w:after="120" w:line="240" w:lineRule="auto"/>
              <w:rPr>
                <w:b/>
                <w:bCs/>
                <w:color w:val="FFFFFF"/>
                <w:sz w:val="24"/>
              </w:rPr>
            </w:pPr>
            <w:r>
              <w:rPr>
                <w:b/>
                <w:bCs/>
                <w:color w:val="FFFFFF"/>
                <w:sz w:val="24"/>
              </w:rPr>
              <w:t>1</w:t>
            </w:r>
          </w:p>
        </w:tc>
        <w:tc>
          <w:tcPr>
            <w:tcW w:w="6668" w:type="dxa"/>
            <w:gridSpan w:val="2"/>
            <w:shd w:val="clear" w:color="auto" w:fill="C5E0B3"/>
          </w:tcPr>
          <w:p w:rsidR="001F65E9" w:rsidRPr="007B639C" w:rsidRDefault="001F65E9" w:rsidP="00320340">
            <w:pPr>
              <w:spacing w:before="120" w:after="120" w:line="240" w:lineRule="auto"/>
              <w:rPr>
                <w:sz w:val="24"/>
              </w:rPr>
            </w:pPr>
            <w:r>
              <w:rPr>
                <w:sz w:val="24"/>
              </w:rPr>
              <w:t xml:space="preserve">Do you routinely arrange and fund </w:t>
            </w:r>
            <w:r w:rsidRPr="001F65E9">
              <w:rPr>
                <w:b/>
                <w:sz w:val="24"/>
              </w:rPr>
              <w:t>the servicing and/or maintenance</w:t>
            </w:r>
            <w:r>
              <w:rPr>
                <w:sz w:val="24"/>
              </w:rPr>
              <w:t xml:space="preserve"> of </w:t>
            </w:r>
            <w:proofErr w:type="spellStart"/>
            <w:r>
              <w:rPr>
                <w:sz w:val="24"/>
              </w:rPr>
              <w:t>stairlifts</w:t>
            </w:r>
            <w:proofErr w:type="spellEnd"/>
            <w:r>
              <w:rPr>
                <w:sz w:val="24"/>
              </w:rPr>
              <w:t xml:space="preserve"> installed in the homes of social care service users? Please use the box below for any further details.</w:t>
            </w:r>
          </w:p>
        </w:tc>
        <w:tc>
          <w:tcPr>
            <w:tcW w:w="2375" w:type="dxa"/>
            <w:shd w:val="clear" w:color="auto" w:fill="C5E0B3"/>
          </w:tcPr>
          <w:p w:rsidR="001F65E9" w:rsidRPr="007B639C" w:rsidRDefault="001F65E9" w:rsidP="00982440">
            <w:pPr>
              <w:spacing w:before="120" w:after="120" w:line="240" w:lineRule="auto"/>
              <w:jc w:val="right"/>
              <w:rPr>
                <w:sz w:val="24"/>
              </w:rPr>
            </w:pPr>
            <w:r>
              <w:rPr>
                <w:sz w:val="24"/>
              </w:rPr>
              <w:t xml:space="preserve">Yes </w:t>
            </w:r>
          </w:p>
        </w:tc>
      </w:tr>
      <w:tr w:rsidR="001F65E9" w:rsidRPr="007B639C" w:rsidTr="00765EBA">
        <w:trPr>
          <w:trHeight w:val="2547"/>
        </w:trPr>
        <w:tc>
          <w:tcPr>
            <w:tcW w:w="704" w:type="dxa"/>
            <w:vMerge/>
            <w:tcBorders>
              <w:left w:val="single" w:sz="4" w:space="0" w:color="FFFFFF"/>
            </w:tcBorders>
            <w:shd w:val="clear" w:color="auto" w:fill="70AD47"/>
          </w:tcPr>
          <w:p w:rsidR="001F65E9" w:rsidRDefault="001F65E9" w:rsidP="00320340">
            <w:pPr>
              <w:spacing w:before="120" w:after="120" w:line="240" w:lineRule="auto"/>
              <w:rPr>
                <w:b/>
                <w:bCs/>
                <w:color w:val="FFFFFF"/>
                <w:sz w:val="24"/>
              </w:rPr>
            </w:pPr>
          </w:p>
        </w:tc>
        <w:tc>
          <w:tcPr>
            <w:tcW w:w="9043" w:type="dxa"/>
            <w:gridSpan w:val="3"/>
            <w:shd w:val="clear" w:color="auto" w:fill="E2EFD9"/>
          </w:tcPr>
          <w:p w:rsidR="001F65E9" w:rsidRDefault="00982440" w:rsidP="00982440">
            <w:pPr>
              <w:tabs>
                <w:tab w:val="left" w:pos="300"/>
              </w:tabs>
              <w:spacing w:before="120" w:after="120" w:line="240" w:lineRule="auto"/>
              <w:rPr>
                <w:sz w:val="24"/>
              </w:rPr>
            </w:pPr>
            <w:r>
              <w:rPr>
                <w:sz w:val="24"/>
              </w:rPr>
              <w:tab/>
              <w:t xml:space="preserve">Stair lifts are recommended when there is an </w:t>
            </w:r>
            <w:r w:rsidR="00586CC1">
              <w:rPr>
                <w:sz w:val="24"/>
              </w:rPr>
              <w:t>identified eligible need. Stair lifts</w:t>
            </w:r>
            <w:r>
              <w:rPr>
                <w:sz w:val="24"/>
              </w:rPr>
              <w:t xml:space="preserve"> installed in properties owned by LCC are serviced and maintained by the Housing Division. If a stair lift is installed in an owner occupied/ privately rented property it will come with a five year service and maintenance arrangement after which the home owner will be responsible for the ongoing service and maintenance. The LA will apply discretion to this offer where needed.  For lifts installed in Housing Association (HA) properties it is the responsibility of the HA to fund the on-going service and maintenance of the lift.  </w:t>
            </w:r>
          </w:p>
        </w:tc>
      </w:tr>
      <w:tr w:rsidR="008D0ED4" w:rsidRPr="007B639C" w:rsidTr="00320340">
        <w:tc>
          <w:tcPr>
            <w:tcW w:w="704" w:type="dxa"/>
            <w:vMerge w:val="restart"/>
            <w:tcBorders>
              <w:left w:val="single" w:sz="4" w:space="0" w:color="FFFFFF"/>
            </w:tcBorders>
            <w:shd w:val="clear" w:color="auto" w:fill="70AD47"/>
          </w:tcPr>
          <w:p w:rsidR="008D0ED4" w:rsidRPr="007B639C" w:rsidRDefault="00540C31" w:rsidP="007B639C">
            <w:pPr>
              <w:spacing w:before="120" w:after="120" w:line="240" w:lineRule="auto"/>
              <w:rPr>
                <w:b/>
                <w:bCs/>
                <w:color w:val="FFFFFF"/>
                <w:sz w:val="24"/>
              </w:rPr>
            </w:pPr>
            <w:r>
              <w:rPr>
                <w:b/>
                <w:bCs/>
                <w:color w:val="FFFFFF"/>
                <w:sz w:val="24"/>
              </w:rPr>
              <w:t>2</w:t>
            </w:r>
          </w:p>
        </w:tc>
        <w:tc>
          <w:tcPr>
            <w:tcW w:w="6668" w:type="dxa"/>
            <w:gridSpan w:val="2"/>
            <w:shd w:val="clear" w:color="auto" w:fill="C5E0B3"/>
          </w:tcPr>
          <w:p w:rsidR="008D0ED4" w:rsidRPr="007B639C" w:rsidRDefault="001F65E9" w:rsidP="001F65E9">
            <w:pPr>
              <w:spacing w:before="120" w:after="120" w:line="240" w:lineRule="auto"/>
              <w:rPr>
                <w:sz w:val="24"/>
              </w:rPr>
            </w:pPr>
            <w:r>
              <w:rPr>
                <w:sz w:val="24"/>
              </w:rPr>
              <w:t xml:space="preserve">If you routinely arrange and fund </w:t>
            </w:r>
            <w:r w:rsidRPr="001F65E9">
              <w:rPr>
                <w:b/>
                <w:sz w:val="24"/>
              </w:rPr>
              <w:t xml:space="preserve">the servicing </w:t>
            </w:r>
            <w:r>
              <w:rPr>
                <w:sz w:val="24"/>
              </w:rPr>
              <w:t xml:space="preserve">of </w:t>
            </w:r>
            <w:proofErr w:type="spellStart"/>
            <w:r>
              <w:rPr>
                <w:sz w:val="24"/>
              </w:rPr>
              <w:t>stairlifts</w:t>
            </w:r>
            <w:proofErr w:type="spellEnd"/>
            <w:r>
              <w:rPr>
                <w:sz w:val="24"/>
              </w:rPr>
              <w:t xml:space="preserve"> installed in the homes of social care service users – </w:t>
            </w:r>
            <w:r w:rsidRPr="001F65E9">
              <w:rPr>
                <w:b/>
                <w:sz w:val="24"/>
              </w:rPr>
              <w:t xml:space="preserve">how often are those </w:t>
            </w:r>
            <w:proofErr w:type="spellStart"/>
            <w:r w:rsidRPr="001F65E9">
              <w:rPr>
                <w:b/>
                <w:sz w:val="24"/>
              </w:rPr>
              <w:t>stairlifts</w:t>
            </w:r>
            <w:proofErr w:type="spellEnd"/>
            <w:r w:rsidRPr="001F65E9">
              <w:rPr>
                <w:b/>
                <w:sz w:val="24"/>
              </w:rPr>
              <w:t xml:space="preserve"> serviced?</w:t>
            </w:r>
            <w:r>
              <w:rPr>
                <w:sz w:val="24"/>
              </w:rPr>
              <w:br/>
              <w:t>Please use the box below for any further details.</w:t>
            </w:r>
          </w:p>
        </w:tc>
        <w:tc>
          <w:tcPr>
            <w:tcW w:w="2375" w:type="dxa"/>
            <w:shd w:val="clear" w:color="auto" w:fill="C5E0B3"/>
          </w:tcPr>
          <w:p w:rsidR="008D0ED4" w:rsidRPr="007B639C" w:rsidRDefault="001F65E9" w:rsidP="00982440">
            <w:pPr>
              <w:spacing w:before="120" w:after="120" w:line="240" w:lineRule="auto"/>
              <w:jc w:val="right"/>
              <w:rPr>
                <w:sz w:val="24"/>
              </w:rPr>
            </w:pPr>
            <w:r>
              <w:rPr>
                <w:sz w:val="24"/>
              </w:rPr>
              <w:t xml:space="preserve">Annually </w:t>
            </w:r>
          </w:p>
        </w:tc>
      </w:tr>
      <w:tr w:rsidR="001F65E9" w:rsidRPr="007B639C" w:rsidTr="001F65E9">
        <w:trPr>
          <w:trHeight w:val="2401"/>
        </w:trPr>
        <w:tc>
          <w:tcPr>
            <w:tcW w:w="704" w:type="dxa"/>
            <w:vMerge/>
            <w:tcBorders>
              <w:left w:val="single" w:sz="4" w:space="0" w:color="FFFFFF"/>
            </w:tcBorders>
            <w:shd w:val="clear" w:color="auto" w:fill="70AD47"/>
          </w:tcPr>
          <w:p w:rsidR="001F65E9" w:rsidRPr="007B639C" w:rsidRDefault="001F65E9" w:rsidP="007B639C">
            <w:pPr>
              <w:spacing w:before="120" w:after="120" w:line="240" w:lineRule="auto"/>
              <w:rPr>
                <w:b/>
                <w:bCs/>
                <w:color w:val="FFFFFF"/>
                <w:sz w:val="24"/>
              </w:rPr>
            </w:pPr>
          </w:p>
        </w:tc>
        <w:tc>
          <w:tcPr>
            <w:tcW w:w="9043" w:type="dxa"/>
            <w:gridSpan w:val="3"/>
            <w:shd w:val="clear" w:color="auto" w:fill="E2EFD9"/>
          </w:tcPr>
          <w:p w:rsidR="001F65E9" w:rsidRPr="007B639C" w:rsidRDefault="00982440" w:rsidP="00982440">
            <w:pPr>
              <w:tabs>
                <w:tab w:val="left" w:pos="300"/>
              </w:tabs>
              <w:spacing w:before="120" w:after="120" w:line="240" w:lineRule="auto"/>
              <w:rPr>
                <w:sz w:val="24"/>
              </w:rPr>
            </w:pPr>
            <w:r>
              <w:rPr>
                <w:sz w:val="24"/>
              </w:rPr>
              <w:tab/>
              <w:t xml:space="preserve">Just for stair lifts fitted in LCC owned properties this is completed annually. If there is a breakdown then appropriate action will be taken. </w:t>
            </w:r>
          </w:p>
        </w:tc>
      </w:tr>
      <w:tr w:rsidR="00370F81" w:rsidRPr="007B639C" w:rsidTr="008A6D7B">
        <w:tc>
          <w:tcPr>
            <w:tcW w:w="704" w:type="dxa"/>
            <w:vMerge w:val="restart"/>
            <w:tcBorders>
              <w:left w:val="single" w:sz="4" w:space="0" w:color="FFFFFF"/>
            </w:tcBorders>
            <w:shd w:val="clear" w:color="auto" w:fill="70AD47"/>
          </w:tcPr>
          <w:p w:rsidR="00370F81" w:rsidRPr="007B639C" w:rsidRDefault="00370F81" w:rsidP="00540C31">
            <w:pPr>
              <w:spacing w:before="120" w:after="120" w:line="240" w:lineRule="auto"/>
              <w:rPr>
                <w:b/>
                <w:bCs/>
                <w:color w:val="FFFFFF"/>
                <w:sz w:val="24"/>
              </w:rPr>
            </w:pPr>
            <w:r>
              <w:rPr>
                <w:b/>
                <w:bCs/>
                <w:color w:val="FFFFFF"/>
                <w:sz w:val="24"/>
              </w:rPr>
              <w:t>3</w:t>
            </w:r>
          </w:p>
        </w:tc>
        <w:tc>
          <w:tcPr>
            <w:tcW w:w="6668" w:type="dxa"/>
            <w:gridSpan w:val="2"/>
            <w:shd w:val="clear" w:color="auto" w:fill="C0DFB1"/>
          </w:tcPr>
          <w:p w:rsidR="00370F81" w:rsidRDefault="00370F81" w:rsidP="00370F81">
            <w:pPr>
              <w:spacing w:before="120" w:after="120" w:line="240" w:lineRule="auto"/>
              <w:rPr>
                <w:sz w:val="24"/>
              </w:rPr>
            </w:pPr>
            <w:r>
              <w:rPr>
                <w:sz w:val="24"/>
              </w:rPr>
              <w:t xml:space="preserve">For the following financial years, how many </w:t>
            </w:r>
            <w:proofErr w:type="spellStart"/>
            <w:r>
              <w:rPr>
                <w:sz w:val="24"/>
              </w:rPr>
              <w:t>stairlifts</w:t>
            </w:r>
            <w:proofErr w:type="spellEnd"/>
            <w:r>
              <w:rPr>
                <w:sz w:val="24"/>
              </w:rPr>
              <w:t xml:space="preserve"> did you arrange and fund </w:t>
            </w:r>
            <w:r w:rsidRPr="00370F81">
              <w:rPr>
                <w:b/>
                <w:sz w:val="24"/>
              </w:rPr>
              <w:t>the servicing of</w:t>
            </w:r>
            <w:r>
              <w:rPr>
                <w:sz w:val="24"/>
              </w:rPr>
              <w:t xml:space="preserve">, and how much did you spend on </w:t>
            </w:r>
            <w:proofErr w:type="spellStart"/>
            <w:r>
              <w:rPr>
                <w:sz w:val="24"/>
              </w:rPr>
              <w:t>stairlift</w:t>
            </w:r>
            <w:proofErr w:type="spellEnd"/>
            <w:r>
              <w:rPr>
                <w:sz w:val="24"/>
              </w:rPr>
              <w:t xml:space="preserve"> </w:t>
            </w:r>
            <w:r w:rsidRPr="00370F81">
              <w:rPr>
                <w:b/>
                <w:sz w:val="24"/>
              </w:rPr>
              <w:t>servicing</w:t>
            </w:r>
            <w:r>
              <w:rPr>
                <w:sz w:val="24"/>
              </w:rPr>
              <w:t xml:space="preserve">? (Please enter the number of </w:t>
            </w:r>
            <w:proofErr w:type="spellStart"/>
            <w:r>
              <w:rPr>
                <w:sz w:val="24"/>
              </w:rPr>
              <w:t>stairlifts</w:t>
            </w:r>
            <w:proofErr w:type="spellEnd"/>
            <w:r>
              <w:rPr>
                <w:sz w:val="24"/>
              </w:rPr>
              <w:t xml:space="preserve">, not the number of services if </w:t>
            </w:r>
            <w:proofErr w:type="spellStart"/>
            <w:r>
              <w:rPr>
                <w:sz w:val="24"/>
              </w:rPr>
              <w:t>stairlifts</w:t>
            </w:r>
            <w:proofErr w:type="spellEnd"/>
            <w:r>
              <w:rPr>
                <w:sz w:val="24"/>
              </w:rPr>
              <w:t xml:space="preserve"> were serviced more than once)</w:t>
            </w:r>
          </w:p>
        </w:tc>
        <w:tc>
          <w:tcPr>
            <w:tcW w:w="2375" w:type="dxa"/>
            <w:shd w:val="clear" w:color="auto" w:fill="C0DFB1"/>
          </w:tcPr>
          <w:p w:rsidR="00370F81" w:rsidRPr="007B639C" w:rsidRDefault="00982440" w:rsidP="00982440">
            <w:pPr>
              <w:spacing w:before="120" w:after="120" w:line="240" w:lineRule="auto"/>
              <w:jc w:val="right"/>
              <w:rPr>
                <w:sz w:val="24"/>
              </w:rPr>
            </w:pPr>
            <w:r>
              <w:rPr>
                <w:sz w:val="24"/>
              </w:rPr>
              <w:t xml:space="preserve">This information cannot be provided as it is not accessible. </w:t>
            </w:r>
          </w:p>
        </w:tc>
      </w:tr>
      <w:tr w:rsidR="00370F81" w:rsidRPr="007B639C" w:rsidTr="00370F81">
        <w:tc>
          <w:tcPr>
            <w:tcW w:w="704" w:type="dxa"/>
            <w:vMerge/>
            <w:tcBorders>
              <w:left w:val="single" w:sz="4" w:space="0" w:color="FFFFFF"/>
            </w:tcBorders>
            <w:shd w:val="clear" w:color="auto" w:fill="70AD47"/>
          </w:tcPr>
          <w:p w:rsidR="00370F81" w:rsidRPr="007B639C" w:rsidRDefault="00370F81" w:rsidP="00540C31">
            <w:pPr>
              <w:spacing w:before="120" w:after="120" w:line="240" w:lineRule="auto"/>
              <w:rPr>
                <w:b/>
                <w:bCs/>
                <w:color w:val="FFFFFF"/>
                <w:sz w:val="24"/>
              </w:rPr>
            </w:pPr>
          </w:p>
        </w:tc>
        <w:tc>
          <w:tcPr>
            <w:tcW w:w="4116" w:type="dxa"/>
            <w:shd w:val="clear" w:color="auto" w:fill="E2EFD9"/>
          </w:tcPr>
          <w:p w:rsidR="00370F81" w:rsidRPr="007B639C" w:rsidRDefault="00370F81" w:rsidP="00540C31">
            <w:pPr>
              <w:spacing w:before="120" w:after="120" w:line="240" w:lineRule="auto"/>
              <w:rPr>
                <w:sz w:val="24"/>
              </w:rPr>
            </w:pPr>
            <w:r>
              <w:rPr>
                <w:sz w:val="24"/>
              </w:rPr>
              <w:t>Year</w:t>
            </w:r>
          </w:p>
        </w:tc>
        <w:tc>
          <w:tcPr>
            <w:tcW w:w="2552" w:type="dxa"/>
            <w:shd w:val="clear" w:color="auto" w:fill="E2EFD9"/>
          </w:tcPr>
          <w:p w:rsidR="00370F81" w:rsidRPr="007B639C" w:rsidRDefault="00370F81" w:rsidP="00540C31">
            <w:pPr>
              <w:spacing w:before="120" w:after="120" w:line="240" w:lineRule="auto"/>
              <w:jc w:val="right"/>
              <w:rPr>
                <w:sz w:val="24"/>
              </w:rPr>
            </w:pPr>
            <w:r>
              <w:rPr>
                <w:sz w:val="24"/>
              </w:rPr>
              <w:t xml:space="preserve">No of </w:t>
            </w:r>
            <w:proofErr w:type="spellStart"/>
            <w:r>
              <w:rPr>
                <w:sz w:val="24"/>
              </w:rPr>
              <w:t>Stairlifts</w:t>
            </w:r>
            <w:proofErr w:type="spellEnd"/>
          </w:p>
        </w:tc>
        <w:tc>
          <w:tcPr>
            <w:tcW w:w="2375" w:type="dxa"/>
            <w:shd w:val="clear" w:color="auto" w:fill="E2EFD9"/>
          </w:tcPr>
          <w:p w:rsidR="00370F81" w:rsidRPr="007B639C" w:rsidRDefault="00370F81" w:rsidP="00540C31">
            <w:pPr>
              <w:spacing w:before="120" w:after="120" w:line="240" w:lineRule="auto"/>
              <w:jc w:val="right"/>
              <w:rPr>
                <w:sz w:val="24"/>
              </w:rPr>
            </w:pPr>
            <w:r>
              <w:rPr>
                <w:sz w:val="24"/>
              </w:rPr>
              <w:t>Total Cost of Servicing</w:t>
            </w:r>
          </w:p>
        </w:tc>
      </w:tr>
      <w:tr w:rsidR="00370F81" w:rsidRPr="007B639C" w:rsidTr="00765EBA">
        <w:trPr>
          <w:trHeight w:val="280"/>
        </w:trPr>
        <w:tc>
          <w:tcPr>
            <w:tcW w:w="704" w:type="dxa"/>
            <w:vMerge/>
            <w:tcBorders>
              <w:left w:val="single" w:sz="4" w:space="0" w:color="FFFFFF"/>
            </w:tcBorders>
            <w:shd w:val="clear" w:color="auto" w:fill="70AD47"/>
          </w:tcPr>
          <w:p w:rsidR="00370F81" w:rsidRPr="007B639C" w:rsidRDefault="00370F81" w:rsidP="00540C31">
            <w:pPr>
              <w:spacing w:before="120" w:after="120" w:line="240" w:lineRule="auto"/>
              <w:rPr>
                <w:b/>
                <w:bCs/>
                <w:color w:val="FFFFFF"/>
                <w:sz w:val="24"/>
              </w:rPr>
            </w:pPr>
          </w:p>
        </w:tc>
        <w:tc>
          <w:tcPr>
            <w:tcW w:w="4116" w:type="dxa"/>
            <w:tcBorders>
              <w:top w:val="single" w:sz="4" w:space="0" w:color="FFFFFF"/>
              <w:bottom w:val="single" w:sz="4" w:space="0" w:color="FFFFFF"/>
            </w:tcBorders>
            <w:shd w:val="clear" w:color="auto" w:fill="C0DFB1"/>
          </w:tcPr>
          <w:p w:rsidR="00370F81" w:rsidRPr="007B639C" w:rsidRDefault="00370F81" w:rsidP="00540C31">
            <w:pPr>
              <w:spacing w:before="120" w:after="120" w:line="240" w:lineRule="auto"/>
              <w:rPr>
                <w:sz w:val="24"/>
              </w:rPr>
            </w:pPr>
            <w:r>
              <w:rPr>
                <w:sz w:val="24"/>
              </w:rPr>
              <w:t>2015/16</w:t>
            </w:r>
          </w:p>
        </w:tc>
        <w:tc>
          <w:tcPr>
            <w:tcW w:w="2552" w:type="dxa"/>
            <w:shd w:val="clear" w:color="auto" w:fill="C5E0B3"/>
          </w:tcPr>
          <w:p w:rsidR="00370F81" w:rsidRPr="007B639C" w:rsidRDefault="00370F81" w:rsidP="00540C31">
            <w:pPr>
              <w:spacing w:before="120" w:after="120" w:line="240" w:lineRule="auto"/>
              <w:jc w:val="right"/>
              <w:rPr>
                <w:sz w:val="24"/>
              </w:rPr>
            </w:pPr>
          </w:p>
        </w:tc>
        <w:tc>
          <w:tcPr>
            <w:tcW w:w="2375" w:type="dxa"/>
            <w:shd w:val="clear" w:color="auto" w:fill="C5E0B3"/>
          </w:tcPr>
          <w:p w:rsidR="00370F81" w:rsidRPr="007B639C" w:rsidRDefault="00370F81" w:rsidP="00540C31">
            <w:pPr>
              <w:spacing w:before="120" w:after="120" w:line="240" w:lineRule="auto"/>
              <w:jc w:val="right"/>
              <w:rPr>
                <w:sz w:val="24"/>
              </w:rPr>
            </w:pPr>
            <w:r>
              <w:rPr>
                <w:sz w:val="24"/>
              </w:rPr>
              <w:t>£</w:t>
            </w:r>
          </w:p>
        </w:tc>
      </w:tr>
      <w:tr w:rsidR="00370F81" w:rsidRPr="007B639C" w:rsidTr="00370F81">
        <w:tc>
          <w:tcPr>
            <w:tcW w:w="704" w:type="dxa"/>
            <w:vMerge/>
            <w:tcBorders>
              <w:left w:val="single" w:sz="4" w:space="0" w:color="FFFFFF"/>
            </w:tcBorders>
            <w:shd w:val="clear" w:color="auto" w:fill="70AD47"/>
          </w:tcPr>
          <w:p w:rsidR="00370F81" w:rsidRPr="007B639C" w:rsidRDefault="00370F81" w:rsidP="00540C31">
            <w:pPr>
              <w:spacing w:before="120" w:after="120" w:line="240" w:lineRule="auto"/>
              <w:rPr>
                <w:b/>
                <w:bCs/>
                <w:color w:val="FFFFFF"/>
                <w:sz w:val="24"/>
              </w:rPr>
            </w:pPr>
          </w:p>
        </w:tc>
        <w:tc>
          <w:tcPr>
            <w:tcW w:w="4116" w:type="dxa"/>
            <w:shd w:val="clear" w:color="auto" w:fill="E2EFD9"/>
          </w:tcPr>
          <w:p w:rsidR="00370F81" w:rsidRPr="007B639C" w:rsidRDefault="00370F81" w:rsidP="00540C31">
            <w:pPr>
              <w:spacing w:before="120" w:after="120" w:line="240" w:lineRule="auto"/>
              <w:rPr>
                <w:sz w:val="24"/>
              </w:rPr>
            </w:pPr>
            <w:r>
              <w:rPr>
                <w:sz w:val="24"/>
              </w:rPr>
              <w:t>2016/17</w:t>
            </w:r>
          </w:p>
        </w:tc>
        <w:tc>
          <w:tcPr>
            <w:tcW w:w="2552" w:type="dxa"/>
            <w:shd w:val="clear" w:color="auto" w:fill="E2EFD9"/>
          </w:tcPr>
          <w:p w:rsidR="00370F81" w:rsidRPr="007B639C" w:rsidRDefault="00370F81" w:rsidP="00540C31">
            <w:pPr>
              <w:spacing w:before="120" w:after="120" w:line="240" w:lineRule="auto"/>
              <w:jc w:val="right"/>
              <w:rPr>
                <w:sz w:val="24"/>
              </w:rPr>
            </w:pPr>
          </w:p>
        </w:tc>
        <w:tc>
          <w:tcPr>
            <w:tcW w:w="2375" w:type="dxa"/>
            <w:shd w:val="clear" w:color="auto" w:fill="E2EFD9"/>
          </w:tcPr>
          <w:p w:rsidR="00370F81" w:rsidRPr="007B639C" w:rsidRDefault="00370F81" w:rsidP="00540C31">
            <w:pPr>
              <w:spacing w:before="120" w:after="120" w:line="240" w:lineRule="auto"/>
              <w:jc w:val="right"/>
              <w:rPr>
                <w:sz w:val="24"/>
              </w:rPr>
            </w:pPr>
            <w:r>
              <w:rPr>
                <w:sz w:val="24"/>
              </w:rPr>
              <w:t>£</w:t>
            </w:r>
          </w:p>
        </w:tc>
      </w:tr>
      <w:tr w:rsidR="00370F81" w:rsidRPr="007B639C" w:rsidTr="00765EBA">
        <w:tc>
          <w:tcPr>
            <w:tcW w:w="704" w:type="dxa"/>
            <w:vMerge/>
            <w:tcBorders>
              <w:left w:val="single" w:sz="4" w:space="0" w:color="FFFFFF"/>
            </w:tcBorders>
            <w:shd w:val="clear" w:color="auto" w:fill="70AD47"/>
          </w:tcPr>
          <w:p w:rsidR="00370F81" w:rsidRPr="007B639C" w:rsidRDefault="00370F81" w:rsidP="00540C31">
            <w:pPr>
              <w:spacing w:before="120" w:after="120" w:line="240" w:lineRule="auto"/>
              <w:rPr>
                <w:b/>
                <w:bCs/>
                <w:color w:val="FFFFFF"/>
                <w:sz w:val="24"/>
              </w:rPr>
            </w:pPr>
          </w:p>
        </w:tc>
        <w:tc>
          <w:tcPr>
            <w:tcW w:w="4116" w:type="dxa"/>
            <w:shd w:val="clear" w:color="auto" w:fill="C5E0B3"/>
          </w:tcPr>
          <w:p w:rsidR="00370F81" w:rsidRPr="007B639C" w:rsidRDefault="00370F81" w:rsidP="00540C31">
            <w:pPr>
              <w:spacing w:before="120" w:after="120" w:line="240" w:lineRule="auto"/>
              <w:rPr>
                <w:sz w:val="24"/>
              </w:rPr>
            </w:pPr>
            <w:r>
              <w:rPr>
                <w:sz w:val="24"/>
              </w:rPr>
              <w:t>2017/18</w:t>
            </w:r>
          </w:p>
        </w:tc>
        <w:tc>
          <w:tcPr>
            <w:tcW w:w="2552" w:type="dxa"/>
            <w:shd w:val="clear" w:color="auto" w:fill="C5E0B3"/>
          </w:tcPr>
          <w:p w:rsidR="00370F81" w:rsidRPr="007B639C" w:rsidRDefault="00370F81" w:rsidP="00540C31">
            <w:pPr>
              <w:spacing w:before="120" w:after="120" w:line="240" w:lineRule="auto"/>
              <w:jc w:val="right"/>
              <w:rPr>
                <w:sz w:val="24"/>
              </w:rPr>
            </w:pPr>
          </w:p>
        </w:tc>
        <w:tc>
          <w:tcPr>
            <w:tcW w:w="2375" w:type="dxa"/>
            <w:shd w:val="clear" w:color="auto" w:fill="C5E0B3"/>
          </w:tcPr>
          <w:p w:rsidR="00370F81" w:rsidRPr="007B639C" w:rsidRDefault="00370F81" w:rsidP="00540C31">
            <w:pPr>
              <w:spacing w:before="120" w:after="120" w:line="240" w:lineRule="auto"/>
              <w:jc w:val="right"/>
              <w:rPr>
                <w:sz w:val="24"/>
              </w:rPr>
            </w:pPr>
            <w:r>
              <w:rPr>
                <w:sz w:val="24"/>
              </w:rPr>
              <w:t>£</w:t>
            </w:r>
          </w:p>
        </w:tc>
      </w:tr>
    </w:tbl>
    <w:p w:rsidR="00540C31" w:rsidRDefault="00540C31">
      <w:r>
        <w:br w:type="page"/>
      </w:r>
    </w:p>
    <w:tbl>
      <w:tblPr>
        <w:tblW w:w="9747"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4"/>
        <w:gridCol w:w="4116"/>
        <w:gridCol w:w="2552"/>
        <w:gridCol w:w="2375"/>
      </w:tblGrid>
      <w:tr w:rsidR="00540C31" w:rsidRPr="007B639C" w:rsidTr="00320340">
        <w:trPr>
          <w:tblHeader/>
        </w:trPr>
        <w:tc>
          <w:tcPr>
            <w:tcW w:w="704" w:type="dxa"/>
            <w:tcBorders>
              <w:top w:val="single" w:sz="4" w:space="0" w:color="FFFFFF"/>
              <w:left w:val="single" w:sz="4" w:space="0" w:color="FFFFFF"/>
              <w:right w:val="nil"/>
            </w:tcBorders>
            <w:shd w:val="clear" w:color="auto" w:fill="70AD47"/>
          </w:tcPr>
          <w:p w:rsidR="00540C31" w:rsidRPr="007B639C" w:rsidRDefault="00540C31" w:rsidP="00320340">
            <w:pPr>
              <w:spacing w:before="120" w:after="120" w:line="240" w:lineRule="auto"/>
              <w:rPr>
                <w:b/>
                <w:bCs/>
                <w:color w:val="FFFFFF"/>
                <w:sz w:val="24"/>
              </w:rPr>
            </w:pPr>
            <w:r w:rsidRPr="007B639C">
              <w:rPr>
                <w:b/>
                <w:bCs/>
                <w:color w:val="FFFFFF"/>
                <w:sz w:val="24"/>
              </w:rPr>
              <w:t>Ref</w:t>
            </w:r>
          </w:p>
        </w:tc>
        <w:tc>
          <w:tcPr>
            <w:tcW w:w="6668" w:type="dxa"/>
            <w:gridSpan w:val="2"/>
            <w:tcBorders>
              <w:top w:val="single" w:sz="4" w:space="0" w:color="FFFFFF"/>
              <w:left w:val="nil"/>
              <w:right w:val="nil"/>
            </w:tcBorders>
            <w:shd w:val="clear" w:color="auto" w:fill="70AD47"/>
          </w:tcPr>
          <w:p w:rsidR="00540C31" w:rsidRPr="007B639C" w:rsidRDefault="00540C31" w:rsidP="00320340">
            <w:pPr>
              <w:spacing w:before="120" w:after="120" w:line="240" w:lineRule="auto"/>
              <w:rPr>
                <w:b/>
                <w:bCs/>
                <w:color w:val="FFFFFF"/>
                <w:sz w:val="24"/>
              </w:rPr>
            </w:pPr>
            <w:r w:rsidRPr="007B639C">
              <w:rPr>
                <w:b/>
                <w:bCs/>
                <w:color w:val="FFFFFF"/>
                <w:sz w:val="24"/>
              </w:rPr>
              <w:t>Question</w:t>
            </w:r>
          </w:p>
        </w:tc>
        <w:tc>
          <w:tcPr>
            <w:tcW w:w="2375" w:type="dxa"/>
            <w:tcBorders>
              <w:top w:val="single" w:sz="4" w:space="0" w:color="FFFFFF"/>
              <w:left w:val="nil"/>
              <w:right w:val="single" w:sz="4" w:space="0" w:color="FFFFFF"/>
            </w:tcBorders>
            <w:shd w:val="clear" w:color="auto" w:fill="70AD47"/>
          </w:tcPr>
          <w:p w:rsidR="00540C31" w:rsidRPr="007B639C" w:rsidRDefault="00540C31" w:rsidP="00320340">
            <w:pPr>
              <w:spacing w:before="120" w:after="120" w:line="240" w:lineRule="auto"/>
              <w:rPr>
                <w:b/>
                <w:bCs/>
                <w:color w:val="FFFFFF"/>
                <w:sz w:val="24"/>
              </w:rPr>
            </w:pPr>
            <w:r w:rsidRPr="007B639C">
              <w:rPr>
                <w:b/>
                <w:bCs/>
                <w:color w:val="FFFFFF"/>
                <w:sz w:val="24"/>
              </w:rPr>
              <w:t>Response by LA</w:t>
            </w:r>
          </w:p>
        </w:tc>
      </w:tr>
      <w:tr w:rsidR="00370F81" w:rsidRPr="007B639C" w:rsidTr="006927E8">
        <w:tc>
          <w:tcPr>
            <w:tcW w:w="704" w:type="dxa"/>
            <w:vMerge w:val="restart"/>
            <w:tcBorders>
              <w:left w:val="single" w:sz="4" w:space="0" w:color="FFFFFF"/>
            </w:tcBorders>
            <w:shd w:val="clear" w:color="auto" w:fill="70AD47"/>
          </w:tcPr>
          <w:p w:rsidR="00370F81" w:rsidRPr="007B639C" w:rsidRDefault="00370F81" w:rsidP="006927E8">
            <w:pPr>
              <w:spacing w:before="120" w:after="120" w:line="240" w:lineRule="auto"/>
              <w:rPr>
                <w:b/>
                <w:bCs/>
                <w:color w:val="FFFFFF"/>
                <w:sz w:val="24"/>
              </w:rPr>
            </w:pPr>
            <w:r>
              <w:rPr>
                <w:b/>
                <w:bCs/>
                <w:color w:val="FFFFFF"/>
                <w:sz w:val="24"/>
              </w:rPr>
              <w:t>4</w:t>
            </w:r>
          </w:p>
        </w:tc>
        <w:tc>
          <w:tcPr>
            <w:tcW w:w="6668" w:type="dxa"/>
            <w:gridSpan w:val="2"/>
            <w:shd w:val="clear" w:color="auto" w:fill="C0DFB1"/>
          </w:tcPr>
          <w:p w:rsidR="00370F81" w:rsidRDefault="00370F81" w:rsidP="00370F81">
            <w:pPr>
              <w:spacing w:before="120" w:after="120" w:line="240" w:lineRule="auto"/>
              <w:rPr>
                <w:sz w:val="24"/>
              </w:rPr>
            </w:pPr>
            <w:r>
              <w:rPr>
                <w:sz w:val="24"/>
              </w:rPr>
              <w:t xml:space="preserve">For the following financial years, how many </w:t>
            </w:r>
            <w:proofErr w:type="spellStart"/>
            <w:r>
              <w:rPr>
                <w:sz w:val="24"/>
              </w:rPr>
              <w:t>stairlifts</w:t>
            </w:r>
            <w:proofErr w:type="spellEnd"/>
            <w:r>
              <w:rPr>
                <w:sz w:val="24"/>
              </w:rPr>
              <w:t xml:space="preserve"> did you arrange and fund the </w:t>
            </w:r>
            <w:r w:rsidRPr="00370F81">
              <w:rPr>
                <w:b/>
                <w:sz w:val="24"/>
              </w:rPr>
              <w:t>repair and/or replacement</w:t>
            </w:r>
            <w:r>
              <w:rPr>
                <w:sz w:val="24"/>
              </w:rPr>
              <w:t xml:space="preserve"> of, and how much did you spend on </w:t>
            </w:r>
            <w:proofErr w:type="spellStart"/>
            <w:r>
              <w:rPr>
                <w:sz w:val="24"/>
              </w:rPr>
              <w:t>stairlift</w:t>
            </w:r>
            <w:proofErr w:type="spellEnd"/>
            <w:r>
              <w:rPr>
                <w:sz w:val="24"/>
              </w:rPr>
              <w:t xml:space="preserve"> </w:t>
            </w:r>
            <w:r w:rsidRPr="00370F81">
              <w:rPr>
                <w:b/>
                <w:sz w:val="24"/>
              </w:rPr>
              <w:t>repairs and replacements</w:t>
            </w:r>
            <w:r>
              <w:rPr>
                <w:sz w:val="24"/>
              </w:rPr>
              <w:t xml:space="preserve">? (Please enter the number of </w:t>
            </w:r>
            <w:proofErr w:type="spellStart"/>
            <w:r>
              <w:rPr>
                <w:sz w:val="24"/>
              </w:rPr>
              <w:t>stairlifts</w:t>
            </w:r>
            <w:proofErr w:type="spellEnd"/>
            <w:r>
              <w:rPr>
                <w:sz w:val="24"/>
              </w:rPr>
              <w:t xml:space="preserve">, not the number of repairs if </w:t>
            </w:r>
            <w:proofErr w:type="spellStart"/>
            <w:r>
              <w:rPr>
                <w:sz w:val="24"/>
              </w:rPr>
              <w:t>stairlifts</w:t>
            </w:r>
            <w:proofErr w:type="spellEnd"/>
            <w:r>
              <w:rPr>
                <w:sz w:val="24"/>
              </w:rPr>
              <w:t xml:space="preserve"> were repaired more than once) Please do </w:t>
            </w:r>
            <w:r w:rsidRPr="00370F81">
              <w:rPr>
                <w:sz w:val="24"/>
                <w:u w:val="single"/>
              </w:rPr>
              <w:t>NOT</w:t>
            </w:r>
            <w:r>
              <w:rPr>
                <w:sz w:val="24"/>
              </w:rPr>
              <w:t xml:space="preserve"> include replacements funded by Disabled Facilities Grant.</w:t>
            </w:r>
          </w:p>
        </w:tc>
        <w:tc>
          <w:tcPr>
            <w:tcW w:w="2375" w:type="dxa"/>
            <w:shd w:val="clear" w:color="auto" w:fill="C0DFB1"/>
          </w:tcPr>
          <w:p w:rsidR="00370F81" w:rsidRPr="007B639C" w:rsidRDefault="00982440" w:rsidP="006927E8">
            <w:pPr>
              <w:spacing w:before="120" w:after="120" w:line="240" w:lineRule="auto"/>
              <w:jc w:val="right"/>
              <w:rPr>
                <w:sz w:val="24"/>
              </w:rPr>
            </w:pPr>
            <w:r w:rsidRPr="00982440">
              <w:rPr>
                <w:sz w:val="24"/>
              </w:rPr>
              <w:t>This information cannot be provided as it is not accessible.</w:t>
            </w:r>
          </w:p>
        </w:tc>
      </w:tr>
      <w:tr w:rsidR="00370F81" w:rsidRPr="007B639C" w:rsidTr="006927E8">
        <w:tc>
          <w:tcPr>
            <w:tcW w:w="704" w:type="dxa"/>
            <w:vMerge/>
            <w:tcBorders>
              <w:left w:val="single" w:sz="4" w:space="0" w:color="FFFFFF"/>
            </w:tcBorders>
            <w:shd w:val="clear" w:color="auto" w:fill="70AD47"/>
          </w:tcPr>
          <w:p w:rsidR="00370F81" w:rsidRPr="007B639C" w:rsidRDefault="00370F81" w:rsidP="006927E8">
            <w:pPr>
              <w:spacing w:before="120" w:after="120" w:line="240" w:lineRule="auto"/>
              <w:rPr>
                <w:b/>
                <w:bCs/>
                <w:color w:val="FFFFFF"/>
                <w:sz w:val="24"/>
              </w:rPr>
            </w:pPr>
          </w:p>
        </w:tc>
        <w:tc>
          <w:tcPr>
            <w:tcW w:w="4116" w:type="dxa"/>
            <w:shd w:val="clear" w:color="auto" w:fill="E2EFD9"/>
          </w:tcPr>
          <w:p w:rsidR="00370F81" w:rsidRPr="007B639C" w:rsidRDefault="00370F81" w:rsidP="006927E8">
            <w:pPr>
              <w:spacing w:before="120" w:after="120" w:line="240" w:lineRule="auto"/>
              <w:rPr>
                <w:sz w:val="24"/>
              </w:rPr>
            </w:pPr>
            <w:r>
              <w:rPr>
                <w:sz w:val="24"/>
              </w:rPr>
              <w:t>Year</w:t>
            </w:r>
          </w:p>
        </w:tc>
        <w:tc>
          <w:tcPr>
            <w:tcW w:w="2552" w:type="dxa"/>
            <w:shd w:val="clear" w:color="auto" w:fill="E2EFD9"/>
          </w:tcPr>
          <w:p w:rsidR="00370F81" w:rsidRPr="007B639C" w:rsidRDefault="00370F81" w:rsidP="006927E8">
            <w:pPr>
              <w:spacing w:before="120" w:after="120" w:line="240" w:lineRule="auto"/>
              <w:jc w:val="right"/>
              <w:rPr>
                <w:sz w:val="24"/>
              </w:rPr>
            </w:pPr>
            <w:r>
              <w:rPr>
                <w:sz w:val="24"/>
              </w:rPr>
              <w:t xml:space="preserve">No of </w:t>
            </w:r>
            <w:proofErr w:type="spellStart"/>
            <w:r>
              <w:rPr>
                <w:sz w:val="24"/>
              </w:rPr>
              <w:t>Stairlifts</w:t>
            </w:r>
            <w:proofErr w:type="spellEnd"/>
          </w:p>
        </w:tc>
        <w:tc>
          <w:tcPr>
            <w:tcW w:w="2375" w:type="dxa"/>
            <w:shd w:val="clear" w:color="auto" w:fill="E2EFD9"/>
          </w:tcPr>
          <w:p w:rsidR="00370F81" w:rsidRPr="007B639C" w:rsidRDefault="00370F81" w:rsidP="00370F81">
            <w:pPr>
              <w:spacing w:before="120" w:after="120" w:line="240" w:lineRule="auto"/>
              <w:jc w:val="right"/>
              <w:rPr>
                <w:sz w:val="24"/>
              </w:rPr>
            </w:pPr>
            <w:r>
              <w:rPr>
                <w:sz w:val="24"/>
              </w:rPr>
              <w:t xml:space="preserve">Total Cost of Repairs </w:t>
            </w:r>
            <w:r w:rsidR="00765EBA">
              <w:rPr>
                <w:sz w:val="24"/>
              </w:rPr>
              <w:t>and/</w:t>
            </w:r>
            <w:r>
              <w:rPr>
                <w:sz w:val="24"/>
              </w:rPr>
              <w:t>or Replacements</w:t>
            </w:r>
          </w:p>
        </w:tc>
      </w:tr>
      <w:tr w:rsidR="00370F81" w:rsidRPr="007B639C" w:rsidTr="00370F81">
        <w:trPr>
          <w:trHeight w:val="280"/>
        </w:trPr>
        <w:tc>
          <w:tcPr>
            <w:tcW w:w="704" w:type="dxa"/>
            <w:vMerge/>
            <w:tcBorders>
              <w:left w:val="single" w:sz="4" w:space="0" w:color="FFFFFF"/>
            </w:tcBorders>
            <w:shd w:val="clear" w:color="auto" w:fill="70AD47"/>
          </w:tcPr>
          <w:p w:rsidR="00370F81" w:rsidRPr="007B639C" w:rsidRDefault="00370F81" w:rsidP="006927E8">
            <w:pPr>
              <w:spacing w:before="120" w:after="120" w:line="240" w:lineRule="auto"/>
              <w:rPr>
                <w:b/>
                <w:bCs/>
                <w:color w:val="FFFFFF"/>
                <w:sz w:val="24"/>
              </w:rPr>
            </w:pPr>
          </w:p>
        </w:tc>
        <w:tc>
          <w:tcPr>
            <w:tcW w:w="4116" w:type="dxa"/>
            <w:tcBorders>
              <w:top w:val="single" w:sz="4" w:space="0" w:color="FFFFFF"/>
              <w:bottom w:val="single" w:sz="4" w:space="0" w:color="FFFFFF"/>
            </w:tcBorders>
            <w:shd w:val="clear" w:color="auto" w:fill="C0DFB1"/>
          </w:tcPr>
          <w:p w:rsidR="00370F81" w:rsidRPr="007B639C" w:rsidRDefault="00370F81" w:rsidP="006927E8">
            <w:pPr>
              <w:spacing w:before="120" w:after="120" w:line="240" w:lineRule="auto"/>
              <w:rPr>
                <w:sz w:val="24"/>
              </w:rPr>
            </w:pPr>
            <w:r>
              <w:rPr>
                <w:sz w:val="24"/>
              </w:rPr>
              <w:t>2015/16</w:t>
            </w:r>
          </w:p>
        </w:tc>
        <w:tc>
          <w:tcPr>
            <w:tcW w:w="2552" w:type="dxa"/>
            <w:shd w:val="clear" w:color="auto" w:fill="C5E0B3"/>
          </w:tcPr>
          <w:p w:rsidR="00370F81" w:rsidRPr="007B639C" w:rsidRDefault="00370F81" w:rsidP="006927E8">
            <w:pPr>
              <w:spacing w:before="120" w:after="120" w:line="240" w:lineRule="auto"/>
              <w:jc w:val="right"/>
              <w:rPr>
                <w:sz w:val="24"/>
              </w:rPr>
            </w:pPr>
          </w:p>
        </w:tc>
        <w:tc>
          <w:tcPr>
            <w:tcW w:w="2375" w:type="dxa"/>
            <w:shd w:val="clear" w:color="auto" w:fill="C5E0B3"/>
          </w:tcPr>
          <w:p w:rsidR="00370F81" w:rsidRPr="007B639C" w:rsidRDefault="00370F81" w:rsidP="006927E8">
            <w:pPr>
              <w:spacing w:before="120" w:after="120" w:line="240" w:lineRule="auto"/>
              <w:jc w:val="right"/>
              <w:rPr>
                <w:sz w:val="24"/>
              </w:rPr>
            </w:pPr>
            <w:r>
              <w:rPr>
                <w:sz w:val="24"/>
              </w:rPr>
              <w:t>£</w:t>
            </w:r>
          </w:p>
        </w:tc>
      </w:tr>
      <w:tr w:rsidR="00370F81" w:rsidRPr="007B639C" w:rsidTr="006927E8">
        <w:tc>
          <w:tcPr>
            <w:tcW w:w="704" w:type="dxa"/>
            <w:vMerge/>
            <w:tcBorders>
              <w:left w:val="single" w:sz="4" w:space="0" w:color="FFFFFF"/>
            </w:tcBorders>
            <w:shd w:val="clear" w:color="auto" w:fill="70AD47"/>
          </w:tcPr>
          <w:p w:rsidR="00370F81" w:rsidRPr="007B639C" w:rsidRDefault="00370F81" w:rsidP="006927E8">
            <w:pPr>
              <w:spacing w:before="120" w:after="120" w:line="240" w:lineRule="auto"/>
              <w:rPr>
                <w:b/>
                <w:bCs/>
                <w:color w:val="FFFFFF"/>
                <w:sz w:val="24"/>
              </w:rPr>
            </w:pPr>
          </w:p>
        </w:tc>
        <w:tc>
          <w:tcPr>
            <w:tcW w:w="4116" w:type="dxa"/>
            <w:shd w:val="clear" w:color="auto" w:fill="E2EFD9"/>
          </w:tcPr>
          <w:p w:rsidR="00370F81" w:rsidRPr="007B639C" w:rsidRDefault="00370F81" w:rsidP="006927E8">
            <w:pPr>
              <w:spacing w:before="120" w:after="120" w:line="240" w:lineRule="auto"/>
              <w:rPr>
                <w:sz w:val="24"/>
              </w:rPr>
            </w:pPr>
            <w:r>
              <w:rPr>
                <w:sz w:val="24"/>
              </w:rPr>
              <w:t>2016/17</w:t>
            </w:r>
          </w:p>
        </w:tc>
        <w:tc>
          <w:tcPr>
            <w:tcW w:w="2552" w:type="dxa"/>
            <w:shd w:val="clear" w:color="auto" w:fill="E2EFD9"/>
          </w:tcPr>
          <w:p w:rsidR="00370F81" w:rsidRPr="007B639C" w:rsidRDefault="00370F81" w:rsidP="006927E8">
            <w:pPr>
              <w:spacing w:before="120" w:after="120" w:line="240" w:lineRule="auto"/>
              <w:jc w:val="right"/>
              <w:rPr>
                <w:sz w:val="24"/>
              </w:rPr>
            </w:pPr>
          </w:p>
        </w:tc>
        <w:tc>
          <w:tcPr>
            <w:tcW w:w="2375" w:type="dxa"/>
            <w:shd w:val="clear" w:color="auto" w:fill="E2EFD9"/>
          </w:tcPr>
          <w:p w:rsidR="00370F81" w:rsidRPr="007B639C" w:rsidRDefault="00370F81" w:rsidP="006927E8">
            <w:pPr>
              <w:spacing w:before="120" w:after="120" w:line="240" w:lineRule="auto"/>
              <w:jc w:val="right"/>
              <w:rPr>
                <w:sz w:val="24"/>
              </w:rPr>
            </w:pPr>
            <w:r>
              <w:rPr>
                <w:sz w:val="24"/>
              </w:rPr>
              <w:t>£</w:t>
            </w:r>
          </w:p>
        </w:tc>
      </w:tr>
      <w:tr w:rsidR="00370F81" w:rsidRPr="007B639C" w:rsidTr="00370F81">
        <w:tc>
          <w:tcPr>
            <w:tcW w:w="704" w:type="dxa"/>
            <w:vMerge/>
            <w:tcBorders>
              <w:left w:val="single" w:sz="4" w:space="0" w:color="FFFFFF"/>
            </w:tcBorders>
            <w:shd w:val="clear" w:color="auto" w:fill="70AD47"/>
          </w:tcPr>
          <w:p w:rsidR="00370F81" w:rsidRPr="007B639C" w:rsidRDefault="00370F81" w:rsidP="006927E8">
            <w:pPr>
              <w:spacing w:before="120" w:after="120" w:line="240" w:lineRule="auto"/>
              <w:rPr>
                <w:b/>
                <w:bCs/>
                <w:color w:val="FFFFFF"/>
                <w:sz w:val="24"/>
              </w:rPr>
            </w:pPr>
          </w:p>
        </w:tc>
        <w:tc>
          <w:tcPr>
            <w:tcW w:w="4116" w:type="dxa"/>
            <w:shd w:val="clear" w:color="auto" w:fill="C5E0B3"/>
          </w:tcPr>
          <w:p w:rsidR="00370F81" w:rsidRPr="007B639C" w:rsidRDefault="00370F81" w:rsidP="006927E8">
            <w:pPr>
              <w:spacing w:before="120" w:after="120" w:line="240" w:lineRule="auto"/>
              <w:rPr>
                <w:sz w:val="24"/>
              </w:rPr>
            </w:pPr>
            <w:r>
              <w:rPr>
                <w:sz w:val="24"/>
              </w:rPr>
              <w:t>2017/18</w:t>
            </w:r>
          </w:p>
        </w:tc>
        <w:tc>
          <w:tcPr>
            <w:tcW w:w="2552" w:type="dxa"/>
            <w:shd w:val="clear" w:color="auto" w:fill="C5E0B3"/>
          </w:tcPr>
          <w:p w:rsidR="00370F81" w:rsidRPr="007B639C" w:rsidRDefault="00370F81" w:rsidP="006927E8">
            <w:pPr>
              <w:spacing w:before="120" w:after="120" w:line="240" w:lineRule="auto"/>
              <w:jc w:val="right"/>
              <w:rPr>
                <w:sz w:val="24"/>
              </w:rPr>
            </w:pPr>
          </w:p>
        </w:tc>
        <w:tc>
          <w:tcPr>
            <w:tcW w:w="2375" w:type="dxa"/>
            <w:shd w:val="clear" w:color="auto" w:fill="C5E0B3"/>
          </w:tcPr>
          <w:p w:rsidR="00370F81" w:rsidRPr="007B639C" w:rsidRDefault="00370F81" w:rsidP="006927E8">
            <w:pPr>
              <w:spacing w:before="120" w:after="120" w:line="240" w:lineRule="auto"/>
              <w:jc w:val="right"/>
              <w:rPr>
                <w:sz w:val="24"/>
              </w:rPr>
            </w:pPr>
            <w:r>
              <w:rPr>
                <w:sz w:val="24"/>
              </w:rPr>
              <w:t>£</w:t>
            </w:r>
          </w:p>
        </w:tc>
      </w:tr>
    </w:tbl>
    <w:p w:rsidR="00864A77" w:rsidRDefault="00864A77"/>
    <w:sectPr w:rsidR="00864A77" w:rsidSect="006B356E">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747"/>
    <w:multiLevelType w:val="hybridMultilevel"/>
    <w:tmpl w:val="43F2F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3368D"/>
    <w:multiLevelType w:val="hybridMultilevel"/>
    <w:tmpl w:val="43F2F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A2A46"/>
    <w:multiLevelType w:val="hybridMultilevel"/>
    <w:tmpl w:val="6748B0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A12A41"/>
    <w:multiLevelType w:val="hybridMultilevel"/>
    <w:tmpl w:val="43F2F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FD"/>
    <w:rsid w:val="001F65E9"/>
    <w:rsid w:val="002F6E7E"/>
    <w:rsid w:val="003123FB"/>
    <w:rsid w:val="00320340"/>
    <w:rsid w:val="00370F81"/>
    <w:rsid w:val="003B0D7D"/>
    <w:rsid w:val="003D60F7"/>
    <w:rsid w:val="004446C4"/>
    <w:rsid w:val="00494D31"/>
    <w:rsid w:val="004D18ED"/>
    <w:rsid w:val="00505F37"/>
    <w:rsid w:val="00540C31"/>
    <w:rsid w:val="00586CC1"/>
    <w:rsid w:val="005C02EF"/>
    <w:rsid w:val="006B356E"/>
    <w:rsid w:val="00764312"/>
    <w:rsid w:val="00765EBA"/>
    <w:rsid w:val="007B639C"/>
    <w:rsid w:val="007C2176"/>
    <w:rsid w:val="007C6300"/>
    <w:rsid w:val="0080094E"/>
    <w:rsid w:val="00864A77"/>
    <w:rsid w:val="008A6D7B"/>
    <w:rsid w:val="008D0ED4"/>
    <w:rsid w:val="00940D97"/>
    <w:rsid w:val="00982440"/>
    <w:rsid w:val="009C4505"/>
    <w:rsid w:val="009E6623"/>
    <w:rsid w:val="00A63788"/>
    <w:rsid w:val="00AB2C6C"/>
    <w:rsid w:val="00B84466"/>
    <w:rsid w:val="00CD2CFD"/>
    <w:rsid w:val="00E25628"/>
    <w:rsid w:val="00F74D92"/>
    <w:rsid w:val="00F97526"/>
    <w:rsid w:val="00FD1610"/>
    <w:rsid w:val="00FE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C6300"/>
    <w:pPr>
      <w:keepNext/>
      <w:keepLines/>
      <w:spacing w:before="12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CF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D2CFD"/>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7C6300"/>
    <w:rPr>
      <w:rFonts w:ascii="Calibri Light" w:eastAsia="Times New Roman" w:hAnsi="Calibri Light"/>
      <w:color w:val="2E74B5"/>
      <w:sz w:val="32"/>
      <w:szCs w:val="32"/>
      <w:lang w:eastAsia="en-US"/>
    </w:rPr>
  </w:style>
  <w:style w:type="table" w:styleId="TableGrid">
    <w:name w:val="Table Grid"/>
    <w:basedOn w:val="TableNormal"/>
    <w:uiPriority w:val="39"/>
    <w:rsid w:val="00CD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
    <w:name w:val="Grid Table 5 Dark Accent 6"/>
    <w:basedOn w:val="TableNormal"/>
    <w:uiPriority w:val="50"/>
    <w:rsid w:val="00CD2C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ListParagraph">
    <w:name w:val="List Paragraph"/>
    <w:basedOn w:val="Normal"/>
    <w:uiPriority w:val="34"/>
    <w:qFormat/>
    <w:rsid w:val="007B639C"/>
    <w:pPr>
      <w:ind w:left="720"/>
      <w:contextualSpacing/>
    </w:pPr>
  </w:style>
  <w:style w:type="paragraph" w:styleId="BalloonText">
    <w:name w:val="Balloon Text"/>
    <w:basedOn w:val="Normal"/>
    <w:link w:val="BalloonTextChar"/>
    <w:uiPriority w:val="99"/>
    <w:semiHidden/>
    <w:unhideWhenUsed/>
    <w:rsid w:val="001F65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65E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C6300"/>
    <w:pPr>
      <w:keepNext/>
      <w:keepLines/>
      <w:spacing w:before="12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CF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D2CFD"/>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7C6300"/>
    <w:rPr>
      <w:rFonts w:ascii="Calibri Light" w:eastAsia="Times New Roman" w:hAnsi="Calibri Light"/>
      <w:color w:val="2E74B5"/>
      <w:sz w:val="32"/>
      <w:szCs w:val="32"/>
      <w:lang w:eastAsia="en-US"/>
    </w:rPr>
  </w:style>
  <w:style w:type="table" w:styleId="TableGrid">
    <w:name w:val="Table Grid"/>
    <w:basedOn w:val="TableNormal"/>
    <w:uiPriority w:val="39"/>
    <w:rsid w:val="00CD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
    <w:name w:val="Grid Table 5 Dark Accent 6"/>
    <w:basedOn w:val="TableNormal"/>
    <w:uiPriority w:val="50"/>
    <w:rsid w:val="00CD2C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ListParagraph">
    <w:name w:val="List Paragraph"/>
    <w:basedOn w:val="Normal"/>
    <w:uiPriority w:val="34"/>
    <w:qFormat/>
    <w:rsid w:val="007B639C"/>
    <w:pPr>
      <w:ind w:left="720"/>
      <w:contextualSpacing/>
    </w:pPr>
  </w:style>
  <w:style w:type="paragraph" w:styleId="BalloonText">
    <w:name w:val="Balloon Text"/>
    <w:basedOn w:val="Normal"/>
    <w:link w:val="BalloonTextChar"/>
    <w:uiPriority w:val="99"/>
    <w:semiHidden/>
    <w:unhideWhenUsed/>
    <w:rsid w:val="001F65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65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4ED1-F468-4220-9DA3-AC49205C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Tracy Loach</cp:lastModifiedBy>
  <cp:revision>2</cp:revision>
  <dcterms:created xsi:type="dcterms:W3CDTF">2018-05-01T10:05:00Z</dcterms:created>
  <dcterms:modified xsi:type="dcterms:W3CDTF">2018-05-01T10:05:00Z</dcterms:modified>
</cp:coreProperties>
</file>