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71" w:rsidRDefault="00914871" w:rsidP="00E5632F">
      <w:pPr>
        <w:widowControl/>
        <w:ind w:left="1418" w:hanging="1418"/>
        <w:jc w:val="both"/>
        <w:rPr>
          <w:rFonts w:ascii="Arial" w:eastAsia="Calibri" w:hAnsi="Arial" w:cs="Arial"/>
          <w:b/>
          <w:snapToGrid/>
          <w:sz w:val="28"/>
          <w:szCs w:val="28"/>
          <w:lang w:eastAsia="en-GB"/>
        </w:rPr>
      </w:pPr>
    </w:p>
    <w:p w:rsidR="00725FBC" w:rsidRDefault="00725FBC" w:rsidP="00C443D3">
      <w:pPr>
        <w:widowControl/>
        <w:jc w:val="both"/>
        <w:rPr>
          <w:rFonts w:ascii="Arial" w:eastAsia="Calibri" w:hAnsi="Arial" w:cs="Arial"/>
          <w:b/>
          <w:snapToGrid/>
          <w:sz w:val="28"/>
          <w:szCs w:val="28"/>
          <w:lang w:eastAsia="en-GB"/>
        </w:rPr>
      </w:pPr>
      <w:bookmarkStart w:id="0" w:name="_GoBack"/>
      <w:bookmarkEnd w:id="0"/>
      <w:r>
        <w:rPr>
          <w:rFonts w:ascii="Arial" w:eastAsia="Calibri" w:hAnsi="Arial" w:cs="Arial"/>
          <w:b/>
          <w:snapToGrid/>
          <w:sz w:val="28"/>
          <w:szCs w:val="28"/>
          <w:lang w:eastAsia="en-GB"/>
        </w:rPr>
        <w:t xml:space="preserve">Council 13 November 2014 </w:t>
      </w:r>
    </w:p>
    <w:p w:rsidR="00725FBC" w:rsidRDefault="00725FBC" w:rsidP="00725FBC">
      <w:pPr>
        <w:widowControl/>
        <w:jc w:val="both"/>
        <w:rPr>
          <w:rFonts w:ascii="Arial" w:eastAsia="Calibri" w:hAnsi="Arial" w:cs="Arial"/>
          <w:b/>
          <w:snapToGrid/>
          <w:sz w:val="28"/>
          <w:szCs w:val="28"/>
          <w:lang w:eastAsia="en-GB"/>
        </w:rPr>
      </w:pPr>
    </w:p>
    <w:p w:rsidR="00E5632F" w:rsidRPr="00725FBC" w:rsidRDefault="00725FBC" w:rsidP="00725FBC">
      <w:pPr>
        <w:widowControl/>
        <w:jc w:val="both"/>
        <w:rPr>
          <w:rFonts w:ascii="Arial" w:eastAsia="Calibri" w:hAnsi="Arial" w:cs="Arial"/>
          <w:snapToGrid/>
          <w:sz w:val="28"/>
          <w:szCs w:val="28"/>
          <w:u w:val="single"/>
          <w:lang w:eastAsia="en-GB"/>
        </w:rPr>
      </w:pPr>
      <w:r w:rsidRPr="00725FBC">
        <w:rPr>
          <w:rFonts w:ascii="Arial" w:eastAsia="Calibri" w:hAnsi="Arial" w:cs="Arial"/>
          <w:snapToGrid/>
          <w:sz w:val="28"/>
          <w:szCs w:val="28"/>
          <w:u w:val="single"/>
          <w:lang w:eastAsia="en-GB"/>
        </w:rPr>
        <w:t xml:space="preserve">Moved by </w:t>
      </w:r>
      <w:r w:rsidR="00E5632F" w:rsidRPr="00725FBC">
        <w:rPr>
          <w:rFonts w:ascii="Arial" w:eastAsia="Calibri" w:hAnsi="Arial" w:cs="Arial"/>
          <w:snapToGrid/>
          <w:sz w:val="28"/>
          <w:szCs w:val="28"/>
          <w:u w:val="single"/>
          <w:lang w:eastAsia="en-GB"/>
        </w:rPr>
        <w:t xml:space="preserve">Councillor Dawood, seconded by Councillor Kitterick </w:t>
      </w:r>
      <w:r w:rsidRPr="00725FBC">
        <w:rPr>
          <w:rFonts w:ascii="Arial" w:eastAsia="Calibri" w:hAnsi="Arial" w:cs="Arial"/>
          <w:snapToGrid/>
          <w:sz w:val="28"/>
          <w:szCs w:val="28"/>
          <w:u w:val="single"/>
          <w:lang w:eastAsia="en-GB"/>
        </w:rPr>
        <w:t>and carried</w:t>
      </w:r>
      <w:r w:rsidR="00E5632F" w:rsidRPr="00725FBC">
        <w:rPr>
          <w:rFonts w:ascii="Arial" w:eastAsia="Calibri" w:hAnsi="Arial" w:cs="Arial"/>
          <w:snapToGrid/>
          <w:sz w:val="28"/>
          <w:szCs w:val="28"/>
          <w:u w:val="single"/>
          <w:lang w:eastAsia="en-GB"/>
        </w:rPr>
        <w:t>:</w:t>
      </w:r>
    </w:p>
    <w:p w:rsidR="00E5632F" w:rsidRDefault="00E5632F" w:rsidP="00E5632F">
      <w:pPr>
        <w:widowControl/>
        <w:ind w:left="1418" w:hanging="1418"/>
        <w:jc w:val="both"/>
        <w:rPr>
          <w:rFonts w:ascii="Arial" w:eastAsia="Calibri" w:hAnsi="Arial" w:cs="Arial"/>
          <w:b/>
          <w:snapToGrid/>
          <w:sz w:val="28"/>
          <w:szCs w:val="28"/>
          <w:lang w:eastAsia="en-GB"/>
        </w:rPr>
      </w:pPr>
    </w:p>
    <w:p w:rsidR="00725FBC" w:rsidRDefault="00725FBC" w:rsidP="00E5632F">
      <w:pPr>
        <w:widowControl/>
        <w:ind w:left="1418" w:hanging="1418"/>
        <w:jc w:val="both"/>
        <w:rPr>
          <w:rFonts w:ascii="Arial" w:eastAsia="Calibri" w:hAnsi="Arial" w:cs="Arial"/>
          <w:b/>
          <w:snapToGrid/>
          <w:sz w:val="28"/>
          <w:szCs w:val="28"/>
          <w:lang w:eastAsia="en-GB"/>
        </w:rPr>
      </w:pPr>
    </w:p>
    <w:p w:rsidR="00E5632F" w:rsidRPr="00BA2DAE" w:rsidRDefault="00E5632F" w:rsidP="00E5632F">
      <w:pPr>
        <w:jc w:val="both"/>
        <w:rPr>
          <w:rFonts w:ascii="Arial" w:hAnsi="Arial" w:cs="Arial"/>
          <w:b/>
          <w:bCs/>
          <w:snapToGrid/>
          <w:color w:val="202730"/>
          <w:sz w:val="28"/>
          <w:szCs w:val="28"/>
          <w:lang w:eastAsia="en-GB"/>
        </w:rPr>
      </w:pPr>
      <w:r w:rsidRPr="00BA2DAE">
        <w:rPr>
          <w:rFonts w:ascii="Arial" w:eastAsia="Calibri" w:hAnsi="Arial" w:cs="Arial"/>
          <w:snapToGrid/>
          <w:sz w:val="28"/>
          <w:szCs w:val="28"/>
          <w:lang w:eastAsia="en-GB"/>
        </w:rPr>
        <w:t>“</w:t>
      </w:r>
      <w:r w:rsidRPr="00BA2DAE">
        <w:rPr>
          <w:rFonts w:ascii="Arial" w:hAnsi="Arial" w:cs="Arial"/>
          <w:b/>
          <w:bCs/>
          <w:snapToGrid/>
          <w:color w:val="202730"/>
          <w:sz w:val="28"/>
          <w:szCs w:val="28"/>
          <w:lang w:eastAsia="en-GB"/>
        </w:rPr>
        <w:t>Preamble</w:t>
      </w: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Leicester is a City renowned for its tolerance, diversity, unity and its strong stance against all forms of discrimination, this position enables different communities to live together.</w:t>
      </w:r>
    </w:p>
    <w:p w:rsidR="00E5632F" w:rsidRPr="00BA2DAE" w:rsidRDefault="00E5632F" w:rsidP="00E5632F">
      <w:pPr>
        <w:widowControl/>
        <w:jc w:val="both"/>
        <w:rPr>
          <w:rFonts w:ascii="Arial" w:hAnsi="Arial" w:cs="Arial"/>
          <w:snapToGrid/>
          <w:color w:val="202730"/>
          <w:sz w:val="28"/>
          <w:szCs w:val="28"/>
          <w:lang w:eastAsia="en-GB"/>
        </w:rPr>
      </w:pP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It is also important when there is oppression and injustices, that Leicester City Council takes up a position to support communities experiencing such inequalities and in this instance it is the plight of the Palestinian people, which is why the following resolution is being moved.</w:t>
      </w:r>
    </w:p>
    <w:p w:rsidR="00E5632F" w:rsidRPr="00BA2DAE" w:rsidRDefault="00E5632F" w:rsidP="00E5632F">
      <w:pPr>
        <w:widowControl/>
        <w:jc w:val="both"/>
        <w:rPr>
          <w:rFonts w:ascii="Arial" w:hAnsi="Arial" w:cs="Arial"/>
          <w:snapToGrid/>
          <w:color w:val="202730"/>
          <w:sz w:val="28"/>
          <w:szCs w:val="28"/>
          <w:lang w:eastAsia="en-GB"/>
        </w:rPr>
      </w:pPr>
    </w:p>
    <w:p w:rsidR="00E5632F" w:rsidRPr="00BA2DAE" w:rsidRDefault="00E5632F" w:rsidP="00E5632F">
      <w:pPr>
        <w:widowControl/>
        <w:jc w:val="both"/>
        <w:rPr>
          <w:rFonts w:ascii="Arial" w:hAnsi="Arial" w:cs="Arial"/>
          <w:b/>
          <w:bCs/>
          <w:snapToGrid/>
          <w:color w:val="202730"/>
          <w:sz w:val="28"/>
          <w:szCs w:val="28"/>
          <w:lang w:eastAsia="en-GB"/>
        </w:rPr>
      </w:pPr>
      <w:r w:rsidRPr="00BA2DAE">
        <w:rPr>
          <w:rFonts w:ascii="Arial" w:hAnsi="Arial" w:cs="Arial"/>
          <w:b/>
          <w:bCs/>
          <w:snapToGrid/>
          <w:color w:val="202730"/>
          <w:sz w:val="28"/>
          <w:szCs w:val="28"/>
          <w:lang w:eastAsia="en-GB"/>
        </w:rPr>
        <w:t>The Motion</w:t>
      </w: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Leicester City Council recognises the right of the State of Israel to exist in peace and free from incursion, but condemns the Government of Israel for its continuing illegal occupation of Palestine’s East Jerusalem and the West Bank; for its continuing blockade of Gaza; and the illegal appropriation of land in the West Bank and settlement buildings.</w:t>
      </w:r>
    </w:p>
    <w:p w:rsidR="00E5632F" w:rsidRPr="00BA2DAE" w:rsidRDefault="00E5632F" w:rsidP="00E5632F">
      <w:pPr>
        <w:widowControl/>
        <w:jc w:val="both"/>
        <w:rPr>
          <w:rFonts w:ascii="Arial" w:hAnsi="Arial" w:cs="Arial"/>
          <w:snapToGrid/>
          <w:color w:val="202730"/>
          <w:sz w:val="28"/>
          <w:szCs w:val="28"/>
          <w:lang w:eastAsia="en-GB"/>
        </w:rPr>
      </w:pP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 xml:space="preserve">The Council welcomes the decision of the United Nations on 29 November 2012 to recognise Palestine “non-member </w:t>
      </w:r>
      <w:proofErr w:type="gramStart"/>
      <w:r w:rsidRPr="00BA2DAE">
        <w:rPr>
          <w:rFonts w:ascii="Arial" w:hAnsi="Arial" w:cs="Arial"/>
          <w:snapToGrid/>
          <w:color w:val="202730"/>
          <w:sz w:val="28"/>
          <w:szCs w:val="28"/>
          <w:lang w:eastAsia="en-GB"/>
        </w:rPr>
        <w:t>observer</w:t>
      </w:r>
      <w:proofErr w:type="gramEnd"/>
      <w:r w:rsidRPr="00BA2DAE">
        <w:rPr>
          <w:rFonts w:ascii="Arial" w:hAnsi="Arial" w:cs="Arial"/>
          <w:snapToGrid/>
          <w:color w:val="202730"/>
          <w:sz w:val="28"/>
          <w:szCs w:val="28"/>
          <w:lang w:eastAsia="en-GB"/>
        </w:rPr>
        <w:t xml:space="preserve"> State”, but for the people of Palestine the suffering since 1967 continues.</w:t>
      </w:r>
    </w:p>
    <w:p w:rsidR="00E5632F" w:rsidRPr="00BA2DAE" w:rsidRDefault="00E5632F" w:rsidP="00E5632F">
      <w:pPr>
        <w:widowControl/>
        <w:jc w:val="both"/>
        <w:rPr>
          <w:rFonts w:ascii="Arial" w:hAnsi="Arial" w:cs="Arial"/>
          <w:snapToGrid/>
          <w:color w:val="202730"/>
          <w:sz w:val="28"/>
          <w:szCs w:val="28"/>
          <w:lang w:eastAsia="en-GB"/>
        </w:rPr>
      </w:pP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The Council also welcomes UK Parliament's vote on 13th October 2014 to recognise Palestinian Statehood even though the United Kingdom Government fails to do so.</w:t>
      </w:r>
    </w:p>
    <w:p w:rsidR="00E5632F" w:rsidRPr="00BA2DAE" w:rsidRDefault="00E5632F" w:rsidP="00E5632F">
      <w:pPr>
        <w:widowControl/>
        <w:jc w:val="both"/>
        <w:rPr>
          <w:rFonts w:ascii="Arial" w:hAnsi="Arial" w:cs="Arial"/>
          <w:snapToGrid/>
          <w:color w:val="202730"/>
          <w:sz w:val="28"/>
          <w:szCs w:val="28"/>
          <w:lang w:eastAsia="en-GB"/>
        </w:rPr>
      </w:pP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It is with regret we note the Government of Israel continues to ignore and breach International Law, Geneva Convention and UN Resolutions and continues with its occupation of Palestinian territories.</w:t>
      </w:r>
    </w:p>
    <w:p w:rsidR="00E5632F" w:rsidRPr="00BA2DAE" w:rsidRDefault="00E5632F" w:rsidP="00E5632F">
      <w:pPr>
        <w:widowControl/>
        <w:jc w:val="both"/>
        <w:rPr>
          <w:rFonts w:ascii="Arial" w:hAnsi="Arial" w:cs="Arial"/>
          <w:snapToGrid/>
          <w:color w:val="202730"/>
          <w:sz w:val="28"/>
          <w:szCs w:val="28"/>
          <w:lang w:eastAsia="en-GB"/>
        </w:rPr>
      </w:pPr>
    </w:p>
    <w:p w:rsidR="00E5632F" w:rsidRDefault="00E5632F" w:rsidP="00E5632F">
      <w:pPr>
        <w:widowControl/>
        <w:jc w:val="both"/>
        <w:rPr>
          <w:rFonts w:ascii="Arial" w:hAnsi="Arial" w:cs="Arial"/>
          <w:snapToGrid/>
          <w:color w:val="202730"/>
          <w:sz w:val="28"/>
          <w:szCs w:val="28"/>
          <w:lang w:eastAsia="en-GB"/>
        </w:rPr>
      </w:pPr>
      <w:r w:rsidRPr="00BA2DAE">
        <w:rPr>
          <w:rFonts w:ascii="Arial" w:hAnsi="Arial" w:cs="Arial"/>
          <w:snapToGrid/>
          <w:color w:val="202730"/>
          <w:sz w:val="28"/>
          <w:szCs w:val="28"/>
          <w:lang w:eastAsia="en-GB"/>
        </w:rPr>
        <w:t xml:space="preserve">Therefore, Leicester City Council resolves, insofar as legal considerations allow, </w:t>
      </w:r>
      <w:proofErr w:type="gramStart"/>
      <w:r w:rsidRPr="00BA2DAE">
        <w:rPr>
          <w:rFonts w:ascii="Arial" w:hAnsi="Arial" w:cs="Arial"/>
          <w:snapToGrid/>
          <w:color w:val="202730"/>
          <w:sz w:val="28"/>
          <w:szCs w:val="28"/>
          <w:lang w:eastAsia="en-GB"/>
        </w:rPr>
        <w:t>to boycott</w:t>
      </w:r>
      <w:proofErr w:type="gramEnd"/>
      <w:r w:rsidRPr="00BA2DAE">
        <w:rPr>
          <w:rFonts w:ascii="Arial" w:hAnsi="Arial" w:cs="Arial"/>
          <w:snapToGrid/>
          <w:color w:val="202730"/>
          <w:sz w:val="28"/>
          <w:szCs w:val="28"/>
          <w:lang w:eastAsia="en-GB"/>
        </w:rPr>
        <w:t xml:space="preserve"> any produce originating from illegal Israeli settlements in the West Bank until such time as it complies with international law and withdraws from Palestinian Occupied territories.</w:t>
      </w:r>
      <w:r>
        <w:rPr>
          <w:rFonts w:ascii="Arial" w:hAnsi="Arial" w:cs="Arial"/>
          <w:snapToGrid/>
          <w:color w:val="202730"/>
          <w:sz w:val="28"/>
          <w:szCs w:val="28"/>
          <w:lang w:eastAsia="en-GB"/>
        </w:rPr>
        <w:t xml:space="preserve"> </w:t>
      </w:r>
    </w:p>
    <w:p w:rsidR="00E5632F" w:rsidRDefault="00E5632F" w:rsidP="00E5632F">
      <w:pPr>
        <w:widowControl/>
        <w:jc w:val="both"/>
        <w:rPr>
          <w:rFonts w:ascii="Arial" w:hAnsi="Arial" w:cs="Arial"/>
          <w:snapToGrid/>
          <w:color w:val="202730"/>
          <w:sz w:val="28"/>
          <w:szCs w:val="28"/>
          <w:lang w:eastAsia="en-GB"/>
        </w:rPr>
      </w:pPr>
    </w:p>
    <w:p w:rsidR="00E5632F" w:rsidRPr="00E5632F" w:rsidRDefault="00E5632F" w:rsidP="00E5632F">
      <w:pPr>
        <w:jc w:val="both"/>
        <w:rPr>
          <w:snapToGrid/>
          <w:color w:val="000000" w:themeColor="text1"/>
          <w:lang w:eastAsia="en-GB"/>
        </w:rPr>
      </w:pPr>
      <w:r w:rsidRPr="008758F4">
        <w:rPr>
          <w:rStyle w:val="yui3722831415789002104189"/>
          <w:rFonts w:ascii="Arial" w:hAnsi="Arial" w:cs="Arial"/>
          <w:color w:val="000000"/>
          <w:sz w:val="28"/>
          <w:szCs w:val="28"/>
        </w:rPr>
        <w:t>Furthermore, Leicester City Council continues its example of good community relationships by developing a sustainable city, promoting harmony and respect for all people to live in a neighbourly way.</w:t>
      </w:r>
      <w:r>
        <w:rPr>
          <w:rStyle w:val="yui3722831415789002104189"/>
          <w:rFonts w:ascii="Arial" w:hAnsi="Arial" w:cs="Arial"/>
          <w:color w:val="000000"/>
          <w:sz w:val="28"/>
          <w:szCs w:val="28"/>
        </w:rPr>
        <w:t>”</w:t>
      </w:r>
    </w:p>
    <w:p w:rsidR="00171942" w:rsidRDefault="00171942" w:rsidP="00E5632F">
      <w:pPr>
        <w:jc w:val="both"/>
      </w:pPr>
    </w:p>
    <w:sectPr w:rsidR="00171942" w:rsidSect="00CF2ED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F"/>
    <w:rsid w:val="00171942"/>
    <w:rsid w:val="002E56AF"/>
    <w:rsid w:val="00725FBC"/>
    <w:rsid w:val="00914871"/>
    <w:rsid w:val="00C02299"/>
    <w:rsid w:val="00C443D3"/>
    <w:rsid w:val="00CF2EDE"/>
    <w:rsid w:val="00E5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2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ui3722831415789002104189">
    <w:name w:val="yui_3_7_2_283_1415789002104_189"/>
    <w:basedOn w:val="DefaultParagraphFont"/>
    <w:rsid w:val="00E5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2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ui3722831415789002104189">
    <w:name w:val="yui_3_7_2_283_1415789002104_189"/>
    <w:basedOn w:val="DefaultParagraphFont"/>
    <w:rsid w:val="00E5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Reeves</dc:creator>
  <cp:lastModifiedBy>Kristie Marshman</cp:lastModifiedBy>
  <cp:revision>2</cp:revision>
  <dcterms:created xsi:type="dcterms:W3CDTF">2014-11-28T09:46:00Z</dcterms:created>
  <dcterms:modified xsi:type="dcterms:W3CDTF">2014-11-28T09:46:00Z</dcterms:modified>
</cp:coreProperties>
</file>