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59" w:rsidRDefault="001A42CA" w:rsidP="001A42CA">
      <w:pPr>
        <w:jc w:val="center"/>
      </w:pPr>
      <w:r>
        <w:t>FOIA 7902</w:t>
      </w:r>
    </w:p>
    <w:p w:rsidR="008240B5" w:rsidRDefault="008240B5"/>
    <w:p w:rsidR="008240B5" w:rsidRDefault="008240B5"/>
    <w:tbl>
      <w:tblPr>
        <w:tblStyle w:val="TableGrid"/>
        <w:tblW w:w="0" w:type="auto"/>
        <w:tblLook w:val="04A0" w:firstRow="1" w:lastRow="0" w:firstColumn="1" w:lastColumn="0" w:noHBand="0" w:noVBand="1"/>
      </w:tblPr>
      <w:tblGrid>
        <w:gridCol w:w="2362"/>
        <w:gridCol w:w="2362"/>
        <w:gridCol w:w="2362"/>
        <w:gridCol w:w="2362"/>
        <w:gridCol w:w="2363"/>
        <w:gridCol w:w="2363"/>
      </w:tblGrid>
      <w:tr w:rsidR="008240B5" w:rsidTr="00FD4D1D">
        <w:trPr>
          <w:trHeight w:val="441"/>
        </w:trPr>
        <w:tc>
          <w:tcPr>
            <w:tcW w:w="2362" w:type="dxa"/>
          </w:tcPr>
          <w:p w:rsidR="008240B5" w:rsidRDefault="008240B5">
            <w:r>
              <w:t>Question</w:t>
            </w:r>
          </w:p>
        </w:tc>
        <w:tc>
          <w:tcPr>
            <w:tcW w:w="2362" w:type="dxa"/>
          </w:tcPr>
          <w:p w:rsidR="008240B5" w:rsidRDefault="00E7782A">
            <w:r>
              <w:t>2011/12</w:t>
            </w:r>
          </w:p>
        </w:tc>
        <w:tc>
          <w:tcPr>
            <w:tcW w:w="2362" w:type="dxa"/>
          </w:tcPr>
          <w:p w:rsidR="008240B5" w:rsidRDefault="00E7782A">
            <w:r>
              <w:t>2012/13</w:t>
            </w:r>
          </w:p>
        </w:tc>
        <w:tc>
          <w:tcPr>
            <w:tcW w:w="2362" w:type="dxa"/>
          </w:tcPr>
          <w:p w:rsidR="008240B5" w:rsidRDefault="00E7782A">
            <w:r>
              <w:t>2013/14</w:t>
            </w:r>
          </w:p>
        </w:tc>
        <w:tc>
          <w:tcPr>
            <w:tcW w:w="2363" w:type="dxa"/>
          </w:tcPr>
          <w:p w:rsidR="008240B5" w:rsidRDefault="00E7782A">
            <w:r>
              <w:t>2014/15</w:t>
            </w:r>
          </w:p>
        </w:tc>
        <w:tc>
          <w:tcPr>
            <w:tcW w:w="2363" w:type="dxa"/>
          </w:tcPr>
          <w:p w:rsidR="008240B5" w:rsidRDefault="00E7782A">
            <w:r>
              <w:t>2015/16</w:t>
            </w:r>
          </w:p>
        </w:tc>
      </w:tr>
      <w:tr w:rsidR="00E7782A" w:rsidTr="008240B5">
        <w:tc>
          <w:tcPr>
            <w:tcW w:w="2362" w:type="dxa"/>
          </w:tcPr>
          <w:p w:rsidR="00E7782A" w:rsidRDefault="00E7782A">
            <w:r>
              <w:t>1.</w:t>
            </w:r>
            <w:r w:rsidR="00781AE3">
              <w:t xml:space="preserve"> Overall f</w:t>
            </w:r>
            <w:r>
              <w:t>unding for Short Break Provision</w:t>
            </w:r>
          </w:p>
        </w:tc>
        <w:tc>
          <w:tcPr>
            <w:tcW w:w="2362" w:type="dxa"/>
          </w:tcPr>
          <w:p w:rsidR="00E7782A" w:rsidRDefault="00E7782A">
            <w:r>
              <w:t>1,369,568</w:t>
            </w:r>
          </w:p>
        </w:tc>
        <w:tc>
          <w:tcPr>
            <w:tcW w:w="2362" w:type="dxa"/>
          </w:tcPr>
          <w:p w:rsidR="00E7782A" w:rsidRDefault="00E7782A">
            <w:r>
              <w:t>1,544,440</w:t>
            </w:r>
          </w:p>
        </w:tc>
        <w:tc>
          <w:tcPr>
            <w:tcW w:w="2362" w:type="dxa"/>
          </w:tcPr>
          <w:p w:rsidR="00E7782A" w:rsidRDefault="00E7782A">
            <w:r>
              <w:t>1,465,700</w:t>
            </w:r>
          </w:p>
        </w:tc>
        <w:tc>
          <w:tcPr>
            <w:tcW w:w="2363" w:type="dxa"/>
          </w:tcPr>
          <w:p w:rsidR="00E7782A" w:rsidRDefault="00FD4D1D" w:rsidP="00FD4D1D">
            <w:r>
              <w:t>1,750,889</w:t>
            </w:r>
          </w:p>
        </w:tc>
        <w:tc>
          <w:tcPr>
            <w:tcW w:w="2363" w:type="dxa"/>
          </w:tcPr>
          <w:p w:rsidR="00E7782A" w:rsidRDefault="00FD4D1D" w:rsidP="00A77104">
            <w:r>
              <w:t>1,750,889</w:t>
            </w:r>
          </w:p>
        </w:tc>
      </w:tr>
      <w:tr w:rsidR="00E7782A" w:rsidTr="008240B5">
        <w:tc>
          <w:tcPr>
            <w:tcW w:w="2362" w:type="dxa"/>
          </w:tcPr>
          <w:p w:rsidR="00E7782A" w:rsidRDefault="00E7782A">
            <w:r>
              <w:t>2. a,</w:t>
            </w:r>
            <w:r w:rsidR="00781AE3">
              <w:t xml:space="preserve"> </w:t>
            </w:r>
            <w:r>
              <w:t>c,&amp; d are included</w:t>
            </w:r>
            <w:r w:rsidR="00D078D0">
              <w:t xml:space="preserve">, </w:t>
            </w:r>
            <w:r w:rsidR="00781AE3">
              <w:t xml:space="preserve">daytime </w:t>
            </w:r>
            <w:r w:rsidR="00D078D0">
              <w:t xml:space="preserve">leisure </w:t>
            </w:r>
            <w:r w:rsidR="00781AE3">
              <w:t>activities inside and outside the home at al</w:t>
            </w:r>
            <w:r w:rsidR="00FC7215">
              <w:t>l</w:t>
            </w:r>
            <w:r w:rsidR="00781AE3">
              <w:t xml:space="preserve"> times</w:t>
            </w:r>
          </w:p>
        </w:tc>
        <w:tc>
          <w:tcPr>
            <w:tcW w:w="2362" w:type="dxa"/>
          </w:tcPr>
          <w:p w:rsidR="00E7782A" w:rsidRDefault="00E7782A">
            <w:r>
              <w:t>545,830</w:t>
            </w:r>
          </w:p>
        </w:tc>
        <w:tc>
          <w:tcPr>
            <w:tcW w:w="2362" w:type="dxa"/>
          </w:tcPr>
          <w:p w:rsidR="00E7782A" w:rsidRDefault="00D078D0">
            <w:r>
              <w:t>606,945</w:t>
            </w:r>
          </w:p>
        </w:tc>
        <w:tc>
          <w:tcPr>
            <w:tcW w:w="2362" w:type="dxa"/>
          </w:tcPr>
          <w:p w:rsidR="00E7782A" w:rsidRDefault="00D078D0">
            <w:r>
              <w:t>590,665</w:t>
            </w:r>
          </w:p>
        </w:tc>
        <w:tc>
          <w:tcPr>
            <w:tcW w:w="2363" w:type="dxa"/>
          </w:tcPr>
          <w:p w:rsidR="00E7782A" w:rsidRDefault="00C20034">
            <w:r>
              <w:t>DCS £590,000</w:t>
            </w:r>
            <w:r w:rsidR="00A77104">
              <w:t xml:space="preserve"> </w:t>
            </w:r>
          </w:p>
        </w:tc>
        <w:tc>
          <w:tcPr>
            <w:tcW w:w="2363" w:type="dxa"/>
          </w:tcPr>
          <w:p w:rsidR="00E7782A" w:rsidRDefault="00E57E63">
            <w:r>
              <w:t>We envisage similar provision and finance for the forthcoming year in all areas as was provided in 2014/15</w:t>
            </w:r>
          </w:p>
        </w:tc>
      </w:tr>
      <w:tr w:rsidR="00E7782A" w:rsidTr="008240B5">
        <w:tc>
          <w:tcPr>
            <w:tcW w:w="2362" w:type="dxa"/>
          </w:tcPr>
          <w:p w:rsidR="00E7782A" w:rsidRDefault="00E7782A">
            <w:r>
              <w:t>2. b</w:t>
            </w:r>
            <w:r w:rsidR="00781AE3">
              <w:t xml:space="preserve"> overnights in the home or elsewhere</w:t>
            </w:r>
          </w:p>
        </w:tc>
        <w:tc>
          <w:tcPr>
            <w:tcW w:w="2362" w:type="dxa"/>
          </w:tcPr>
          <w:p w:rsidR="00E7782A" w:rsidRDefault="00D078D0">
            <w:r>
              <w:t>823,738</w:t>
            </w:r>
          </w:p>
        </w:tc>
        <w:tc>
          <w:tcPr>
            <w:tcW w:w="2362" w:type="dxa"/>
          </w:tcPr>
          <w:p w:rsidR="00E7782A" w:rsidRDefault="00D078D0">
            <w:r>
              <w:t>937,495</w:t>
            </w:r>
          </w:p>
        </w:tc>
        <w:tc>
          <w:tcPr>
            <w:tcW w:w="2362" w:type="dxa"/>
          </w:tcPr>
          <w:p w:rsidR="00E7782A" w:rsidRDefault="00D078D0">
            <w:r>
              <w:t>875,035</w:t>
            </w:r>
          </w:p>
        </w:tc>
        <w:tc>
          <w:tcPr>
            <w:tcW w:w="2363" w:type="dxa"/>
          </w:tcPr>
          <w:p w:rsidR="00E7782A" w:rsidRDefault="00FD4D1D">
            <w:r>
              <w:t>£1,126,900</w:t>
            </w:r>
          </w:p>
        </w:tc>
        <w:tc>
          <w:tcPr>
            <w:tcW w:w="2363" w:type="dxa"/>
          </w:tcPr>
          <w:p w:rsidR="00E7782A" w:rsidRDefault="00C20034">
            <w:r>
              <w:t>We envisage similar provision and finance for the forthcoming year in all areas as was provided in 2014/15</w:t>
            </w:r>
          </w:p>
        </w:tc>
      </w:tr>
      <w:tr w:rsidR="00D078D0" w:rsidTr="008240B5">
        <w:tc>
          <w:tcPr>
            <w:tcW w:w="2362" w:type="dxa"/>
          </w:tcPr>
          <w:p w:rsidR="00D078D0" w:rsidRDefault="00D078D0">
            <w:r>
              <w:t xml:space="preserve">3. </w:t>
            </w:r>
            <w:r w:rsidR="00781AE3">
              <w:t>Number of children/fami</w:t>
            </w:r>
            <w:r w:rsidR="004F1A30">
              <w:t>lies accessing short breaks a, b</w:t>
            </w:r>
            <w:r w:rsidR="00781AE3">
              <w:t>,</w:t>
            </w:r>
            <w:r w:rsidR="004F1A30">
              <w:t xml:space="preserve"> c</w:t>
            </w:r>
            <w:r w:rsidR="00781AE3">
              <w:t xml:space="preserve"> &amp; d included daytime leisure activities ins</w:t>
            </w:r>
            <w:r w:rsidR="00197049">
              <w:t xml:space="preserve">ide and outside the home at all </w:t>
            </w:r>
            <w:r w:rsidR="00781AE3">
              <w:t>times</w:t>
            </w:r>
          </w:p>
        </w:tc>
        <w:tc>
          <w:tcPr>
            <w:tcW w:w="2362" w:type="dxa"/>
          </w:tcPr>
          <w:p w:rsidR="00D078D0" w:rsidRDefault="00781AE3">
            <w:r>
              <w:t>401</w:t>
            </w:r>
          </w:p>
        </w:tc>
        <w:tc>
          <w:tcPr>
            <w:tcW w:w="2362" w:type="dxa"/>
          </w:tcPr>
          <w:p w:rsidR="00D078D0" w:rsidRDefault="00781AE3">
            <w:r>
              <w:t>460</w:t>
            </w:r>
          </w:p>
        </w:tc>
        <w:tc>
          <w:tcPr>
            <w:tcW w:w="2362" w:type="dxa"/>
          </w:tcPr>
          <w:p w:rsidR="00D078D0" w:rsidRDefault="00781AE3">
            <w:r>
              <w:t>774</w:t>
            </w:r>
          </w:p>
        </w:tc>
        <w:tc>
          <w:tcPr>
            <w:tcW w:w="2363" w:type="dxa"/>
          </w:tcPr>
          <w:p w:rsidR="00D078D0" w:rsidRDefault="00C20034" w:rsidP="004F1A30">
            <w:r>
              <w:t xml:space="preserve">We have not been able to detail short break activity for the DCS in </w:t>
            </w:r>
            <w:r w:rsidR="004F1A30">
              <w:t xml:space="preserve">this period due to </w:t>
            </w:r>
            <w:r>
              <w:t xml:space="preserve">changes with ICT </w:t>
            </w:r>
            <w:r w:rsidR="004F1A30">
              <w:t>systems;</w:t>
            </w:r>
            <w:r w:rsidR="00D81550">
              <w:t xml:space="preserve"> however</w:t>
            </w:r>
            <w:r w:rsidR="004F1A30">
              <w:t>,</w:t>
            </w:r>
            <w:r w:rsidR="00D81550">
              <w:t xml:space="preserve"> we estimate it would be in the region of the previous year.  </w:t>
            </w:r>
          </w:p>
          <w:p w:rsidR="008236CE" w:rsidRDefault="008236CE" w:rsidP="004F1A30">
            <w:bookmarkStart w:id="0" w:name="_GoBack"/>
            <w:bookmarkEnd w:id="0"/>
          </w:p>
        </w:tc>
        <w:tc>
          <w:tcPr>
            <w:tcW w:w="2363" w:type="dxa"/>
          </w:tcPr>
          <w:p w:rsidR="00D078D0" w:rsidRDefault="00C20034">
            <w:r>
              <w:t>We envisage similar provision and finance for the forthcoming year in all areas as was provided in 2014/15</w:t>
            </w:r>
          </w:p>
        </w:tc>
      </w:tr>
      <w:tr w:rsidR="00781AE3" w:rsidTr="008240B5">
        <w:tc>
          <w:tcPr>
            <w:tcW w:w="2362" w:type="dxa"/>
          </w:tcPr>
          <w:p w:rsidR="00781AE3" w:rsidRDefault="00781AE3">
            <w:r>
              <w:lastRenderedPageBreak/>
              <w:t>3. b number of children access overnight short breaks</w:t>
            </w:r>
          </w:p>
        </w:tc>
        <w:tc>
          <w:tcPr>
            <w:tcW w:w="2362" w:type="dxa"/>
          </w:tcPr>
          <w:p w:rsidR="00781AE3" w:rsidRDefault="00781AE3">
            <w:r>
              <w:t>17</w:t>
            </w:r>
          </w:p>
        </w:tc>
        <w:tc>
          <w:tcPr>
            <w:tcW w:w="2362" w:type="dxa"/>
          </w:tcPr>
          <w:p w:rsidR="00781AE3" w:rsidRDefault="00781AE3">
            <w:r>
              <w:t>18</w:t>
            </w:r>
          </w:p>
        </w:tc>
        <w:tc>
          <w:tcPr>
            <w:tcW w:w="2362" w:type="dxa"/>
          </w:tcPr>
          <w:p w:rsidR="00781AE3" w:rsidRDefault="00781AE3">
            <w:r>
              <w:t>18</w:t>
            </w:r>
          </w:p>
        </w:tc>
        <w:tc>
          <w:tcPr>
            <w:tcW w:w="2363" w:type="dxa"/>
          </w:tcPr>
          <w:p w:rsidR="00C20034" w:rsidRDefault="00731753" w:rsidP="00731753">
            <w:r>
              <w:t>48</w:t>
            </w:r>
          </w:p>
        </w:tc>
        <w:tc>
          <w:tcPr>
            <w:tcW w:w="2363" w:type="dxa"/>
          </w:tcPr>
          <w:p w:rsidR="00781AE3" w:rsidRDefault="00C20034">
            <w:r>
              <w:t>We envisage similar provision and finance for the forthcoming year in all areas as was provided in 2014/15</w:t>
            </w:r>
          </w:p>
        </w:tc>
      </w:tr>
      <w:tr w:rsidR="00781AE3" w:rsidTr="008240B5">
        <w:tc>
          <w:tcPr>
            <w:tcW w:w="2362" w:type="dxa"/>
          </w:tcPr>
          <w:p w:rsidR="00781AE3" w:rsidRDefault="00781AE3">
            <w:r>
              <w:t>4. This information is included in above answers</w:t>
            </w:r>
            <w:r w:rsidR="00C20761">
              <w:t xml:space="preserve"> as all breaks for children include brea</w:t>
            </w:r>
            <w:r w:rsidR="00731753">
              <w:t>ks from caring for their carers</w:t>
            </w:r>
          </w:p>
        </w:tc>
        <w:tc>
          <w:tcPr>
            <w:tcW w:w="2362" w:type="dxa"/>
          </w:tcPr>
          <w:p w:rsidR="00781AE3" w:rsidRDefault="00781AE3"/>
        </w:tc>
        <w:tc>
          <w:tcPr>
            <w:tcW w:w="2362" w:type="dxa"/>
          </w:tcPr>
          <w:p w:rsidR="00781AE3" w:rsidRDefault="00781AE3"/>
        </w:tc>
        <w:tc>
          <w:tcPr>
            <w:tcW w:w="2362" w:type="dxa"/>
          </w:tcPr>
          <w:p w:rsidR="00781AE3" w:rsidRDefault="00781AE3"/>
        </w:tc>
        <w:tc>
          <w:tcPr>
            <w:tcW w:w="2363" w:type="dxa"/>
          </w:tcPr>
          <w:p w:rsidR="00781AE3" w:rsidRDefault="00781AE3"/>
        </w:tc>
        <w:tc>
          <w:tcPr>
            <w:tcW w:w="2363" w:type="dxa"/>
          </w:tcPr>
          <w:p w:rsidR="00781AE3" w:rsidRDefault="00781AE3"/>
        </w:tc>
      </w:tr>
    </w:tbl>
    <w:p w:rsidR="00C20034" w:rsidRDefault="00C20034"/>
    <w:p w:rsidR="00C20034" w:rsidRDefault="00A56136">
      <w:r>
        <w:t>5. The Local Authority provide and commission a range of short breaks for disabled children and young people and their parent/carers including leisure, sport, arts, residential, foster care, Direct Payments, youth provision amongst others.  We have proactive participation forums where parents and children and young people inform the design, planning and evaluation of short breaks provision.</w:t>
      </w:r>
      <w:r w:rsidR="00C20034">
        <w:t xml:space="preserve"> </w:t>
      </w:r>
    </w:p>
    <w:p w:rsidR="00C20034" w:rsidRDefault="00C20034"/>
    <w:p w:rsidR="00FB5883" w:rsidRDefault="00A56136" w:rsidP="00C20034">
      <w:r>
        <w:t>We support local providers to develop their inclusive provision and we also provide and commission specialist provision for children and young people with complex needs</w:t>
      </w:r>
      <w:r w:rsidR="00C20034">
        <w:t xml:space="preserve"> where previously there was unmet need.</w:t>
      </w:r>
    </w:p>
    <w:p w:rsidR="00FB5883" w:rsidRDefault="00FB5883" w:rsidP="00C20034"/>
    <w:p w:rsidR="00C20034" w:rsidRDefault="00C20034" w:rsidP="00C20034">
      <w:r>
        <w:t>The financial figures above include the development, commissioning and provision of short breaks.</w:t>
      </w:r>
    </w:p>
    <w:p w:rsidR="00A56136" w:rsidRDefault="00A56136"/>
    <w:p w:rsidR="00A56136" w:rsidRDefault="00FB5883">
      <w:r>
        <w:t>We work with a range of partners</w:t>
      </w:r>
      <w:r w:rsidR="00A56136">
        <w:t xml:space="preserve"> to develop provision.  This is overseen by our Disabled Children’s and Young People’s Programme Board.</w:t>
      </w:r>
    </w:p>
    <w:p w:rsidR="00A56136" w:rsidRDefault="00A56136"/>
    <w:p w:rsidR="00A56136" w:rsidRDefault="00A56136">
      <w:r>
        <w:t>We have a Short Breaks statement that was co-produced with agencies and parents.</w:t>
      </w:r>
    </w:p>
    <w:p w:rsidR="008240B5" w:rsidRDefault="008240B5"/>
    <w:sectPr w:rsidR="008240B5" w:rsidSect="008240B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B5"/>
    <w:rsid w:val="000E27AE"/>
    <w:rsid w:val="000F2059"/>
    <w:rsid w:val="00197049"/>
    <w:rsid w:val="001A42CA"/>
    <w:rsid w:val="004F1A30"/>
    <w:rsid w:val="00583630"/>
    <w:rsid w:val="00731753"/>
    <w:rsid w:val="00781AE3"/>
    <w:rsid w:val="008236CE"/>
    <w:rsid w:val="008240B5"/>
    <w:rsid w:val="00886ABE"/>
    <w:rsid w:val="008F1BEE"/>
    <w:rsid w:val="00A56136"/>
    <w:rsid w:val="00A77104"/>
    <w:rsid w:val="00C20034"/>
    <w:rsid w:val="00C20761"/>
    <w:rsid w:val="00D078D0"/>
    <w:rsid w:val="00D81550"/>
    <w:rsid w:val="00E57E63"/>
    <w:rsid w:val="00E7782A"/>
    <w:rsid w:val="00FB5883"/>
    <w:rsid w:val="00FC7215"/>
    <w:rsid w:val="00FD4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Holyoake</dc:creator>
  <cp:lastModifiedBy>Helen Bowler</cp:lastModifiedBy>
  <cp:revision>2</cp:revision>
  <dcterms:created xsi:type="dcterms:W3CDTF">2015-06-05T10:54:00Z</dcterms:created>
  <dcterms:modified xsi:type="dcterms:W3CDTF">2015-06-05T10:54:00Z</dcterms:modified>
</cp:coreProperties>
</file>