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FC6" w:rsidRPr="00AA4FC6" w:rsidRDefault="00AA4FC6" w:rsidP="00AA4FC6">
      <w:pPr>
        <w:pStyle w:val="Header"/>
        <w:jc w:val="right"/>
        <w:rPr>
          <w:rFonts w:cs="Arial"/>
          <w:szCs w:val="24"/>
        </w:rPr>
      </w:pPr>
      <w:bookmarkStart w:id="0" w:name="_GoBack"/>
      <w:bookmarkEnd w:id="0"/>
    </w:p>
    <w:p w:rsidR="005C3959" w:rsidRDefault="005C3959" w:rsidP="005C3959">
      <w:pPr>
        <w:rPr>
          <w:rFonts w:ascii="Times New Roman" w:hAnsi="Times New Roman"/>
          <w:szCs w:val="24"/>
        </w:rPr>
      </w:pPr>
    </w:p>
    <w:p w:rsidR="005C3959" w:rsidRDefault="005C3959" w:rsidP="005C3959">
      <w:pPr>
        <w:pStyle w:val="Title"/>
        <w:tabs>
          <w:tab w:val="left" w:pos="4820"/>
        </w:tabs>
        <w:rPr>
          <w:u w:val="none"/>
        </w:rPr>
      </w:pPr>
      <w:r>
        <w:rPr>
          <w:noProof/>
          <w:u w:val="none"/>
          <w:lang w:eastAsia="en-GB"/>
        </w:rPr>
        <w:drawing>
          <wp:inline distT="0" distB="0" distL="0" distR="0">
            <wp:extent cx="11620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1390650"/>
                    </a:xfrm>
                    <a:prstGeom prst="rect">
                      <a:avLst/>
                    </a:prstGeom>
                    <a:solidFill>
                      <a:srgbClr val="FFFFFF"/>
                    </a:solidFill>
                    <a:ln>
                      <a:noFill/>
                    </a:ln>
                  </pic:spPr>
                </pic:pic>
              </a:graphicData>
            </a:graphic>
          </wp:inline>
        </w:drawing>
      </w:r>
    </w:p>
    <w:p w:rsidR="005C3959" w:rsidRDefault="005C3959" w:rsidP="005C3959">
      <w:pPr>
        <w:pStyle w:val="Title"/>
        <w:tabs>
          <w:tab w:val="left" w:pos="4820"/>
        </w:tabs>
        <w:rPr>
          <w:u w:val="none"/>
        </w:rPr>
      </w:pPr>
    </w:p>
    <w:p w:rsidR="005C3959" w:rsidRDefault="005C3959" w:rsidP="005C3959">
      <w:pPr>
        <w:pStyle w:val="Title"/>
        <w:pBdr>
          <w:bottom w:val="single" w:sz="4" w:space="1" w:color="000000"/>
        </w:pBdr>
        <w:tabs>
          <w:tab w:val="left" w:pos="4820"/>
        </w:tabs>
        <w:rPr>
          <w:u w:val="none"/>
        </w:rPr>
      </w:pPr>
    </w:p>
    <w:p w:rsidR="005C3959" w:rsidRDefault="005C3959" w:rsidP="005C3959">
      <w:pPr>
        <w:pStyle w:val="Title"/>
        <w:tabs>
          <w:tab w:val="left" w:pos="4820"/>
        </w:tabs>
        <w:rPr>
          <w:sz w:val="36"/>
          <w:u w:val="none"/>
        </w:rPr>
      </w:pPr>
      <w:r>
        <w:rPr>
          <w:sz w:val="36"/>
          <w:u w:val="none"/>
        </w:rPr>
        <w:t>Information Assurance</w:t>
      </w:r>
    </w:p>
    <w:p w:rsidR="005C3959" w:rsidRDefault="005C3959" w:rsidP="005C3959">
      <w:pPr>
        <w:pStyle w:val="Title"/>
        <w:tabs>
          <w:tab w:val="left" w:pos="4820"/>
        </w:tabs>
        <w:rPr>
          <w:sz w:val="36"/>
          <w:u w:val="none"/>
        </w:rPr>
      </w:pPr>
      <w:r>
        <w:rPr>
          <w:sz w:val="36"/>
          <w:u w:val="none"/>
        </w:rPr>
        <w:t>Policies and Guidance</w:t>
      </w:r>
    </w:p>
    <w:p w:rsidR="005C3959" w:rsidRDefault="005C3959" w:rsidP="005C3959">
      <w:pPr>
        <w:pStyle w:val="Title"/>
        <w:pBdr>
          <w:bottom w:val="single" w:sz="4" w:space="1" w:color="000000"/>
        </w:pBdr>
        <w:tabs>
          <w:tab w:val="left" w:pos="4820"/>
        </w:tabs>
        <w:rPr>
          <w:u w:val="none"/>
        </w:rPr>
      </w:pPr>
    </w:p>
    <w:p w:rsidR="005C3959" w:rsidRDefault="005C3959" w:rsidP="005C3959">
      <w:pPr>
        <w:pStyle w:val="Title"/>
        <w:tabs>
          <w:tab w:val="left" w:pos="4820"/>
        </w:tabs>
        <w:rPr>
          <w:u w:val="none"/>
        </w:rPr>
      </w:pPr>
    </w:p>
    <w:p w:rsidR="005C3959" w:rsidRDefault="005C3959" w:rsidP="005C3959">
      <w:pPr>
        <w:pStyle w:val="Title"/>
        <w:tabs>
          <w:tab w:val="left" w:pos="4820"/>
        </w:tabs>
        <w:rPr>
          <w:u w:val="none"/>
        </w:rPr>
      </w:pPr>
    </w:p>
    <w:p w:rsidR="005C3959" w:rsidRDefault="005C3959" w:rsidP="005C3959">
      <w:pPr>
        <w:pStyle w:val="Title"/>
        <w:tabs>
          <w:tab w:val="left" w:pos="4820"/>
        </w:tabs>
        <w:rPr>
          <w:sz w:val="36"/>
          <w:u w:val="none"/>
        </w:rPr>
      </w:pPr>
    </w:p>
    <w:p w:rsidR="005C3959" w:rsidRDefault="005C3959" w:rsidP="005C3959">
      <w:pPr>
        <w:pStyle w:val="Title"/>
        <w:tabs>
          <w:tab w:val="left" w:pos="4820"/>
        </w:tabs>
        <w:rPr>
          <w:sz w:val="48"/>
          <w:u w:val="none"/>
        </w:rPr>
      </w:pPr>
    </w:p>
    <w:p w:rsidR="005C3959" w:rsidRDefault="004D201E" w:rsidP="005C3959">
      <w:pPr>
        <w:pStyle w:val="Title"/>
        <w:tabs>
          <w:tab w:val="left" w:pos="4820"/>
        </w:tabs>
        <w:rPr>
          <w:sz w:val="36"/>
          <w:u w:val="none"/>
        </w:rPr>
      </w:pPr>
      <w:r>
        <w:rPr>
          <w:sz w:val="36"/>
          <w:u w:val="none"/>
        </w:rPr>
        <w:t xml:space="preserve">Policy and Guidance on Anonymising </w:t>
      </w:r>
      <w:r>
        <w:rPr>
          <w:sz w:val="36"/>
          <w:u w:val="none"/>
        </w:rPr>
        <w:br/>
        <w:t xml:space="preserve">Personal Data for Secondary Uses </w:t>
      </w:r>
    </w:p>
    <w:p w:rsidR="005C3959" w:rsidRPr="009D3973" w:rsidRDefault="005C3959" w:rsidP="005C3959">
      <w:pPr>
        <w:pStyle w:val="Subtitle"/>
        <w:rPr>
          <w:i w:val="0"/>
        </w:rPr>
      </w:pPr>
    </w:p>
    <w:p w:rsidR="005C3959" w:rsidRDefault="00F16801" w:rsidP="005C3959">
      <w:pPr>
        <w:pStyle w:val="Title"/>
        <w:tabs>
          <w:tab w:val="left" w:pos="4820"/>
        </w:tabs>
        <w:rPr>
          <w:sz w:val="36"/>
          <w:u w:val="none"/>
        </w:rPr>
      </w:pPr>
      <w:r>
        <w:rPr>
          <w:sz w:val="36"/>
          <w:u w:val="none"/>
        </w:rPr>
        <w:t>February</w:t>
      </w:r>
      <w:r w:rsidR="00FD2794">
        <w:rPr>
          <w:sz w:val="36"/>
          <w:u w:val="none"/>
        </w:rPr>
        <w:t xml:space="preserve"> </w:t>
      </w:r>
      <w:r w:rsidR="005C3959">
        <w:rPr>
          <w:sz w:val="36"/>
          <w:u w:val="none"/>
        </w:rPr>
        <w:t>2014</w:t>
      </w:r>
    </w:p>
    <w:p w:rsidR="005C3959" w:rsidRDefault="005C3959" w:rsidP="005C3959">
      <w:pPr>
        <w:pStyle w:val="Title"/>
        <w:tabs>
          <w:tab w:val="left" w:pos="4820"/>
        </w:tabs>
        <w:rPr>
          <w:sz w:val="32"/>
          <w:u w:val="none"/>
        </w:rPr>
      </w:pPr>
    </w:p>
    <w:p w:rsidR="005C3959" w:rsidRDefault="005C3959" w:rsidP="005C3959">
      <w:pPr>
        <w:pStyle w:val="Title"/>
        <w:tabs>
          <w:tab w:val="left" w:pos="4820"/>
        </w:tabs>
        <w:rPr>
          <w:sz w:val="32"/>
          <w:u w:val="none"/>
        </w:rPr>
      </w:pPr>
    </w:p>
    <w:p w:rsidR="005C3959" w:rsidRDefault="005C3959" w:rsidP="005C3959">
      <w:pPr>
        <w:pStyle w:val="Title"/>
        <w:tabs>
          <w:tab w:val="left" w:pos="4820"/>
        </w:tabs>
        <w:rPr>
          <w:sz w:val="32"/>
          <w:u w:val="none"/>
        </w:rPr>
      </w:pPr>
    </w:p>
    <w:p w:rsidR="005C3959" w:rsidRDefault="005C3959" w:rsidP="005C3959">
      <w:pPr>
        <w:pStyle w:val="Title"/>
        <w:tabs>
          <w:tab w:val="left" w:pos="4820"/>
        </w:tabs>
        <w:rPr>
          <w:sz w:val="32"/>
          <w:u w:val="none"/>
        </w:rPr>
      </w:pPr>
    </w:p>
    <w:p w:rsidR="005C3959" w:rsidRDefault="005C3959" w:rsidP="005C3959">
      <w:pPr>
        <w:pStyle w:val="Title"/>
        <w:tabs>
          <w:tab w:val="left" w:pos="4820"/>
        </w:tabs>
        <w:rPr>
          <w:sz w:val="32"/>
          <w:u w:val="none"/>
          <w:lang w:val="fr-FR"/>
        </w:rPr>
      </w:pPr>
      <w:r>
        <w:rPr>
          <w:bCs/>
          <w:sz w:val="32"/>
          <w:u w:val="none"/>
          <w:lang w:val="fr-FR"/>
        </w:rPr>
        <w:t>Document Version:</w:t>
      </w:r>
      <w:r>
        <w:rPr>
          <w:sz w:val="36"/>
          <w:u w:val="none"/>
          <w:lang w:val="fr-FR"/>
        </w:rPr>
        <w:t xml:space="preserve"> </w:t>
      </w:r>
      <w:r>
        <w:rPr>
          <w:sz w:val="32"/>
          <w:u w:val="none"/>
          <w:lang w:val="fr-FR"/>
        </w:rPr>
        <w:t>V</w:t>
      </w:r>
      <w:r w:rsidR="008B7DD5">
        <w:rPr>
          <w:sz w:val="32"/>
          <w:u w:val="none"/>
          <w:lang w:val="fr-FR"/>
        </w:rPr>
        <w:t>1</w:t>
      </w:r>
      <w:r>
        <w:rPr>
          <w:sz w:val="32"/>
          <w:u w:val="none"/>
          <w:lang w:val="fr-FR"/>
        </w:rPr>
        <w:t>.</w:t>
      </w:r>
      <w:r w:rsidR="008B7DD5">
        <w:rPr>
          <w:sz w:val="32"/>
          <w:u w:val="none"/>
          <w:lang w:val="fr-FR"/>
        </w:rPr>
        <w:t>0</w:t>
      </w:r>
      <w:r>
        <w:rPr>
          <w:sz w:val="32"/>
          <w:u w:val="none"/>
          <w:lang w:val="fr-FR"/>
        </w:rPr>
        <w:t xml:space="preserve"> </w:t>
      </w:r>
    </w:p>
    <w:p w:rsidR="005C3959" w:rsidRDefault="005C3959" w:rsidP="005C3959">
      <w:pPr>
        <w:pStyle w:val="Title"/>
        <w:tabs>
          <w:tab w:val="left" w:pos="4820"/>
        </w:tabs>
        <w:rPr>
          <w:bCs/>
          <w:sz w:val="32"/>
          <w:u w:val="none"/>
        </w:rPr>
      </w:pPr>
      <w:r>
        <w:rPr>
          <w:bCs/>
          <w:sz w:val="32"/>
          <w:u w:val="none"/>
        </w:rPr>
        <w:t xml:space="preserve">Review Date: </w:t>
      </w:r>
      <w:r w:rsidR="00F16801">
        <w:rPr>
          <w:bCs/>
          <w:sz w:val="32"/>
          <w:u w:val="none"/>
        </w:rPr>
        <w:t xml:space="preserve">February </w:t>
      </w:r>
      <w:r>
        <w:rPr>
          <w:bCs/>
          <w:sz w:val="32"/>
          <w:u w:val="none"/>
        </w:rPr>
        <w:t>2015</w:t>
      </w:r>
    </w:p>
    <w:p w:rsidR="005C3959" w:rsidRDefault="005C3959" w:rsidP="005C3959">
      <w:pPr>
        <w:pStyle w:val="Title"/>
        <w:tabs>
          <w:tab w:val="left" w:pos="4820"/>
        </w:tabs>
        <w:spacing w:after="60"/>
        <w:rPr>
          <w:bCs/>
          <w:sz w:val="32"/>
          <w:u w:val="none"/>
        </w:rPr>
      </w:pPr>
    </w:p>
    <w:p w:rsidR="005C3959" w:rsidRDefault="005C3959" w:rsidP="005C3959">
      <w:pPr>
        <w:pStyle w:val="Title"/>
        <w:tabs>
          <w:tab w:val="left" w:pos="4820"/>
        </w:tabs>
        <w:spacing w:after="60"/>
        <w:rPr>
          <w:bCs/>
          <w:sz w:val="32"/>
          <w:u w:val="none"/>
        </w:rPr>
      </w:pPr>
      <w:r>
        <w:rPr>
          <w:bCs/>
          <w:sz w:val="32"/>
          <w:u w:val="none"/>
        </w:rPr>
        <w:t xml:space="preserve">Owner: Head of Information Assurance </w:t>
      </w:r>
    </w:p>
    <w:p w:rsidR="00AA4FC6" w:rsidRDefault="00AA4FC6" w:rsidP="006271C1">
      <w:pPr>
        <w:pStyle w:val="Style2"/>
        <w:jc w:val="center"/>
        <w:rPr>
          <w:b/>
          <w:sz w:val="24"/>
          <w:szCs w:val="24"/>
        </w:rPr>
      </w:pPr>
    </w:p>
    <w:p w:rsidR="00AA4FC6" w:rsidRDefault="00AA4FC6" w:rsidP="006271C1">
      <w:pPr>
        <w:pStyle w:val="Style2"/>
        <w:jc w:val="center"/>
        <w:rPr>
          <w:b/>
          <w:sz w:val="24"/>
          <w:szCs w:val="24"/>
        </w:rPr>
      </w:pPr>
    </w:p>
    <w:p w:rsidR="00AA4FC6" w:rsidRDefault="00AA4FC6" w:rsidP="006271C1">
      <w:pPr>
        <w:pStyle w:val="Style2"/>
        <w:jc w:val="center"/>
        <w:rPr>
          <w:b/>
          <w:sz w:val="24"/>
          <w:szCs w:val="24"/>
        </w:rPr>
      </w:pPr>
    </w:p>
    <w:p w:rsidR="00AA4FC6" w:rsidRDefault="00AA4FC6" w:rsidP="006271C1">
      <w:pPr>
        <w:pStyle w:val="Style2"/>
        <w:jc w:val="center"/>
        <w:rPr>
          <w:b/>
          <w:sz w:val="24"/>
          <w:szCs w:val="24"/>
        </w:rPr>
      </w:pPr>
    </w:p>
    <w:p w:rsidR="00AA4FC6" w:rsidRDefault="00AA4FC6" w:rsidP="006271C1">
      <w:pPr>
        <w:pStyle w:val="Style2"/>
        <w:jc w:val="center"/>
        <w:rPr>
          <w:b/>
          <w:sz w:val="24"/>
          <w:szCs w:val="24"/>
        </w:rPr>
      </w:pPr>
    </w:p>
    <w:p w:rsidR="00AA4FC6" w:rsidRDefault="00AA4FC6" w:rsidP="006271C1">
      <w:pPr>
        <w:pStyle w:val="Style2"/>
        <w:jc w:val="center"/>
        <w:rPr>
          <w:b/>
          <w:sz w:val="24"/>
          <w:szCs w:val="24"/>
        </w:rPr>
      </w:pPr>
    </w:p>
    <w:p w:rsidR="00AA4FC6" w:rsidRDefault="00AA4FC6" w:rsidP="006271C1">
      <w:pPr>
        <w:pStyle w:val="Style2"/>
        <w:jc w:val="center"/>
        <w:rPr>
          <w:b/>
          <w:sz w:val="24"/>
          <w:szCs w:val="24"/>
        </w:rPr>
      </w:pPr>
    </w:p>
    <w:p w:rsidR="00AA4FC6" w:rsidRDefault="00AA4FC6" w:rsidP="006271C1">
      <w:pPr>
        <w:pStyle w:val="Style2"/>
        <w:jc w:val="center"/>
        <w:rPr>
          <w:b/>
          <w:sz w:val="24"/>
          <w:szCs w:val="24"/>
        </w:rPr>
      </w:pPr>
    </w:p>
    <w:p w:rsidR="00AA4FC6" w:rsidRDefault="00AA4FC6" w:rsidP="006271C1">
      <w:pPr>
        <w:pStyle w:val="Style2"/>
        <w:jc w:val="center"/>
        <w:rPr>
          <w:b/>
          <w:sz w:val="24"/>
          <w:szCs w:val="24"/>
        </w:rPr>
      </w:pPr>
    </w:p>
    <w:p w:rsidR="00FD2794" w:rsidRDefault="00FD2794">
      <w:pPr>
        <w:rPr>
          <w:rFonts w:ascii="Calibri" w:eastAsia="Times New Roman" w:hAnsi="Calibri"/>
          <w:b/>
          <w:bCs/>
          <w:szCs w:val="24"/>
        </w:rPr>
      </w:pPr>
      <w:r>
        <w:rPr>
          <w:szCs w:val="24"/>
        </w:rPr>
        <w:br w:type="page"/>
      </w:r>
    </w:p>
    <w:p w:rsidR="00FD2794" w:rsidRPr="003178C7" w:rsidRDefault="00FD2794" w:rsidP="00FD2794">
      <w:pPr>
        <w:pStyle w:val="Heading4"/>
        <w:tabs>
          <w:tab w:val="left" w:pos="0"/>
        </w:tabs>
        <w:rPr>
          <w:sz w:val="24"/>
          <w:szCs w:val="24"/>
        </w:rPr>
      </w:pPr>
      <w:r w:rsidRPr="003178C7">
        <w:rPr>
          <w:sz w:val="24"/>
          <w:szCs w:val="24"/>
        </w:rPr>
        <w:lastRenderedPageBreak/>
        <w:t>Document History</w:t>
      </w:r>
    </w:p>
    <w:p w:rsidR="00FD2794" w:rsidRDefault="00FD2794" w:rsidP="00FD2794">
      <w:pPr>
        <w:rPr>
          <w:rFonts w:cs="Arial"/>
          <w:b/>
          <w:szCs w:val="24"/>
        </w:rPr>
      </w:pPr>
    </w:p>
    <w:tbl>
      <w:tblPr>
        <w:tblW w:w="0" w:type="auto"/>
        <w:tblInd w:w="108" w:type="dxa"/>
        <w:tblLayout w:type="fixed"/>
        <w:tblLook w:val="0000" w:firstRow="0" w:lastRow="0" w:firstColumn="0" w:lastColumn="0" w:noHBand="0" w:noVBand="0"/>
      </w:tblPr>
      <w:tblGrid>
        <w:gridCol w:w="1620"/>
        <w:gridCol w:w="1620"/>
        <w:gridCol w:w="5955"/>
      </w:tblGrid>
      <w:tr w:rsidR="00FD2794" w:rsidRPr="00737BD9" w:rsidTr="000F47DD">
        <w:trPr>
          <w:cantSplit/>
          <w:trHeight w:val="290"/>
        </w:trPr>
        <w:tc>
          <w:tcPr>
            <w:tcW w:w="1620" w:type="dxa"/>
            <w:tcBorders>
              <w:top w:val="single" w:sz="4" w:space="0" w:color="000000"/>
              <w:left w:val="single" w:sz="4" w:space="0" w:color="000000"/>
              <w:bottom w:val="single" w:sz="4" w:space="0" w:color="000000"/>
            </w:tcBorders>
          </w:tcPr>
          <w:p w:rsidR="00FD2794" w:rsidRPr="00737BD9" w:rsidRDefault="00FD2794" w:rsidP="000F47DD">
            <w:pPr>
              <w:pStyle w:val="TableHeaderText"/>
              <w:snapToGrid w:val="0"/>
              <w:jc w:val="left"/>
              <w:rPr>
                <w:rFonts w:ascii="Arial" w:hAnsi="Arial" w:cs="Arial"/>
                <w:sz w:val="20"/>
              </w:rPr>
            </w:pPr>
            <w:r w:rsidRPr="00737BD9">
              <w:rPr>
                <w:rFonts w:ascii="Arial" w:hAnsi="Arial" w:cs="Arial"/>
                <w:sz w:val="20"/>
              </w:rPr>
              <w:t>Revision Date</w:t>
            </w:r>
          </w:p>
        </w:tc>
        <w:tc>
          <w:tcPr>
            <w:tcW w:w="1620" w:type="dxa"/>
            <w:tcBorders>
              <w:top w:val="single" w:sz="4" w:space="0" w:color="000000"/>
              <w:left w:val="single" w:sz="4" w:space="0" w:color="000000"/>
              <w:bottom w:val="single" w:sz="4" w:space="0" w:color="000000"/>
            </w:tcBorders>
          </w:tcPr>
          <w:p w:rsidR="00FD2794" w:rsidRPr="00737BD9" w:rsidRDefault="00FD2794" w:rsidP="000F47DD">
            <w:pPr>
              <w:pStyle w:val="TableHeaderText"/>
              <w:snapToGrid w:val="0"/>
              <w:jc w:val="left"/>
              <w:rPr>
                <w:rFonts w:ascii="Arial" w:hAnsi="Arial" w:cs="Arial"/>
                <w:sz w:val="20"/>
              </w:rPr>
            </w:pPr>
            <w:r w:rsidRPr="00737BD9">
              <w:rPr>
                <w:rFonts w:ascii="Arial" w:hAnsi="Arial" w:cs="Arial"/>
                <w:sz w:val="20"/>
              </w:rPr>
              <w:t>Version Number</w:t>
            </w:r>
          </w:p>
        </w:tc>
        <w:tc>
          <w:tcPr>
            <w:tcW w:w="5955" w:type="dxa"/>
            <w:tcBorders>
              <w:top w:val="single" w:sz="4" w:space="0" w:color="000000"/>
              <w:left w:val="single" w:sz="4" w:space="0" w:color="000000"/>
              <w:bottom w:val="single" w:sz="4" w:space="0" w:color="000000"/>
              <w:right w:val="single" w:sz="4" w:space="0" w:color="000000"/>
            </w:tcBorders>
          </w:tcPr>
          <w:p w:rsidR="00FD2794" w:rsidRPr="00737BD9" w:rsidRDefault="00FD2794" w:rsidP="000F47DD">
            <w:pPr>
              <w:pStyle w:val="TableHeaderText"/>
              <w:snapToGrid w:val="0"/>
              <w:jc w:val="left"/>
              <w:rPr>
                <w:rFonts w:ascii="Arial" w:hAnsi="Arial" w:cs="Arial"/>
                <w:sz w:val="20"/>
              </w:rPr>
            </w:pPr>
            <w:r w:rsidRPr="00737BD9">
              <w:rPr>
                <w:rFonts w:ascii="Arial" w:hAnsi="Arial" w:cs="Arial"/>
                <w:sz w:val="20"/>
              </w:rPr>
              <w:t>Summary of Changes</w:t>
            </w:r>
          </w:p>
        </w:tc>
      </w:tr>
      <w:tr w:rsidR="00FD2794" w:rsidRPr="00737BD9" w:rsidTr="000F47DD">
        <w:trPr>
          <w:cantSplit/>
          <w:trHeight w:val="290"/>
        </w:trPr>
        <w:tc>
          <w:tcPr>
            <w:tcW w:w="1620" w:type="dxa"/>
            <w:tcBorders>
              <w:top w:val="single" w:sz="4" w:space="0" w:color="000000"/>
              <w:left w:val="single" w:sz="4" w:space="0" w:color="000000"/>
              <w:bottom w:val="single" w:sz="4" w:space="0" w:color="000000"/>
            </w:tcBorders>
          </w:tcPr>
          <w:p w:rsidR="00FD2794" w:rsidRPr="00737BD9" w:rsidRDefault="00FD2794" w:rsidP="000F47DD">
            <w:pPr>
              <w:pStyle w:val="TableText"/>
              <w:snapToGrid w:val="0"/>
              <w:rPr>
                <w:rFonts w:ascii="Arial" w:hAnsi="Arial" w:cs="Arial"/>
                <w:sz w:val="20"/>
              </w:rPr>
            </w:pPr>
            <w:r>
              <w:rPr>
                <w:rFonts w:ascii="Arial" w:hAnsi="Arial" w:cs="Arial"/>
                <w:sz w:val="20"/>
              </w:rPr>
              <w:t xml:space="preserve">2014 01 24 </w:t>
            </w:r>
          </w:p>
        </w:tc>
        <w:tc>
          <w:tcPr>
            <w:tcW w:w="1620" w:type="dxa"/>
            <w:tcBorders>
              <w:top w:val="single" w:sz="4" w:space="0" w:color="000000"/>
              <w:left w:val="single" w:sz="4" w:space="0" w:color="000000"/>
              <w:bottom w:val="single" w:sz="4" w:space="0" w:color="000000"/>
            </w:tcBorders>
          </w:tcPr>
          <w:p w:rsidR="00FD2794" w:rsidRPr="00737BD9" w:rsidRDefault="00FD2794" w:rsidP="000F47DD">
            <w:pPr>
              <w:pStyle w:val="TableText"/>
              <w:snapToGrid w:val="0"/>
              <w:rPr>
                <w:rFonts w:ascii="Arial" w:hAnsi="Arial" w:cs="Arial"/>
                <w:sz w:val="20"/>
              </w:rPr>
            </w:pPr>
            <w:r>
              <w:rPr>
                <w:rFonts w:ascii="Arial" w:hAnsi="Arial" w:cs="Arial"/>
                <w:sz w:val="20"/>
              </w:rPr>
              <w:t>V0.1</w:t>
            </w:r>
          </w:p>
        </w:tc>
        <w:tc>
          <w:tcPr>
            <w:tcW w:w="5955" w:type="dxa"/>
            <w:tcBorders>
              <w:top w:val="single" w:sz="4" w:space="0" w:color="000000"/>
              <w:left w:val="single" w:sz="4" w:space="0" w:color="000000"/>
              <w:bottom w:val="single" w:sz="4" w:space="0" w:color="000000"/>
              <w:right w:val="single" w:sz="4" w:space="0" w:color="000000"/>
            </w:tcBorders>
          </w:tcPr>
          <w:p w:rsidR="00FD2794" w:rsidRPr="00737BD9" w:rsidRDefault="00FD2794" w:rsidP="000F47DD">
            <w:pPr>
              <w:pStyle w:val="TableText"/>
              <w:snapToGrid w:val="0"/>
              <w:rPr>
                <w:rFonts w:ascii="Arial" w:hAnsi="Arial" w:cs="Arial"/>
                <w:sz w:val="20"/>
              </w:rPr>
            </w:pPr>
            <w:r>
              <w:rPr>
                <w:rFonts w:ascii="Arial" w:hAnsi="Arial" w:cs="Arial"/>
                <w:sz w:val="20"/>
              </w:rPr>
              <w:t>Policy draft.</w:t>
            </w:r>
          </w:p>
        </w:tc>
      </w:tr>
      <w:tr w:rsidR="0041346D" w:rsidRPr="00737BD9" w:rsidTr="000F47DD">
        <w:trPr>
          <w:cantSplit/>
          <w:trHeight w:val="290"/>
        </w:trPr>
        <w:tc>
          <w:tcPr>
            <w:tcW w:w="1620" w:type="dxa"/>
            <w:tcBorders>
              <w:top w:val="single" w:sz="4" w:space="0" w:color="000000"/>
              <w:left w:val="single" w:sz="4" w:space="0" w:color="000000"/>
              <w:bottom w:val="single" w:sz="4" w:space="0" w:color="000000"/>
            </w:tcBorders>
          </w:tcPr>
          <w:p w:rsidR="0041346D" w:rsidRDefault="0041346D" w:rsidP="000F47DD">
            <w:pPr>
              <w:pStyle w:val="TableText"/>
              <w:snapToGrid w:val="0"/>
              <w:rPr>
                <w:rFonts w:ascii="Arial" w:hAnsi="Arial" w:cs="Arial"/>
                <w:sz w:val="20"/>
              </w:rPr>
            </w:pPr>
            <w:r>
              <w:rPr>
                <w:rFonts w:ascii="Arial" w:hAnsi="Arial" w:cs="Arial"/>
                <w:sz w:val="20"/>
              </w:rPr>
              <w:t xml:space="preserve">2014 02 10 </w:t>
            </w:r>
          </w:p>
        </w:tc>
        <w:tc>
          <w:tcPr>
            <w:tcW w:w="1620" w:type="dxa"/>
            <w:tcBorders>
              <w:top w:val="single" w:sz="4" w:space="0" w:color="000000"/>
              <w:left w:val="single" w:sz="4" w:space="0" w:color="000000"/>
              <w:bottom w:val="single" w:sz="4" w:space="0" w:color="000000"/>
            </w:tcBorders>
          </w:tcPr>
          <w:p w:rsidR="0041346D" w:rsidRDefault="0041346D" w:rsidP="000F47DD">
            <w:pPr>
              <w:pStyle w:val="TableText"/>
              <w:snapToGrid w:val="0"/>
              <w:rPr>
                <w:rFonts w:ascii="Arial" w:hAnsi="Arial" w:cs="Arial"/>
                <w:sz w:val="20"/>
              </w:rPr>
            </w:pPr>
            <w:r>
              <w:rPr>
                <w:rFonts w:ascii="Arial" w:hAnsi="Arial" w:cs="Arial"/>
                <w:sz w:val="20"/>
              </w:rPr>
              <w:t>V0.2</w:t>
            </w:r>
          </w:p>
        </w:tc>
        <w:tc>
          <w:tcPr>
            <w:tcW w:w="5955" w:type="dxa"/>
            <w:tcBorders>
              <w:top w:val="single" w:sz="4" w:space="0" w:color="000000"/>
              <w:left w:val="single" w:sz="4" w:space="0" w:color="000000"/>
              <w:bottom w:val="single" w:sz="4" w:space="0" w:color="000000"/>
              <w:right w:val="single" w:sz="4" w:space="0" w:color="000000"/>
            </w:tcBorders>
          </w:tcPr>
          <w:p w:rsidR="0041346D" w:rsidRDefault="0041346D" w:rsidP="00A2727D">
            <w:pPr>
              <w:pStyle w:val="TableText"/>
              <w:snapToGrid w:val="0"/>
              <w:rPr>
                <w:rFonts w:ascii="Arial" w:hAnsi="Arial" w:cs="Arial"/>
                <w:sz w:val="20"/>
              </w:rPr>
            </w:pPr>
            <w:r>
              <w:rPr>
                <w:rFonts w:ascii="Arial" w:hAnsi="Arial" w:cs="Arial"/>
                <w:sz w:val="20"/>
              </w:rPr>
              <w:t>Draft incorporating comments from Public Health.</w:t>
            </w:r>
          </w:p>
        </w:tc>
      </w:tr>
      <w:tr w:rsidR="0041346D" w:rsidRPr="00737BD9" w:rsidTr="000F47DD">
        <w:trPr>
          <w:cantSplit/>
          <w:trHeight w:val="290"/>
        </w:trPr>
        <w:tc>
          <w:tcPr>
            <w:tcW w:w="1620" w:type="dxa"/>
            <w:tcBorders>
              <w:top w:val="single" w:sz="4" w:space="0" w:color="000000"/>
              <w:left w:val="single" w:sz="4" w:space="0" w:color="000000"/>
              <w:bottom w:val="single" w:sz="4" w:space="0" w:color="000000"/>
            </w:tcBorders>
          </w:tcPr>
          <w:p w:rsidR="0041346D" w:rsidRDefault="0041346D" w:rsidP="000F47DD">
            <w:pPr>
              <w:pStyle w:val="TableText"/>
              <w:snapToGrid w:val="0"/>
              <w:rPr>
                <w:rFonts w:ascii="Arial" w:hAnsi="Arial" w:cs="Arial"/>
                <w:sz w:val="20"/>
              </w:rPr>
            </w:pPr>
            <w:r>
              <w:rPr>
                <w:rFonts w:ascii="Arial" w:hAnsi="Arial" w:cs="Arial"/>
                <w:sz w:val="20"/>
              </w:rPr>
              <w:t>2014 02 10</w:t>
            </w:r>
          </w:p>
        </w:tc>
        <w:tc>
          <w:tcPr>
            <w:tcW w:w="1620" w:type="dxa"/>
            <w:tcBorders>
              <w:top w:val="single" w:sz="4" w:space="0" w:color="000000"/>
              <w:left w:val="single" w:sz="4" w:space="0" w:color="000000"/>
              <w:bottom w:val="single" w:sz="4" w:space="0" w:color="000000"/>
            </w:tcBorders>
          </w:tcPr>
          <w:p w:rsidR="0041346D" w:rsidRDefault="0041346D" w:rsidP="000F47DD">
            <w:pPr>
              <w:pStyle w:val="TableText"/>
              <w:snapToGrid w:val="0"/>
              <w:rPr>
                <w:rFonts w:ascii="Arial" w:hAnsi="Arial" w:cs="Arial"/>
                <w:sz w:val="20"/>
              </w:rPr>
            </w:pPr>
            <w:r>
              <w:rPr>
                <w:rFonts w:ascii="Arial" w:hAnsi="Arial" w:cs="Arial"/>
                <w:sz w:val="20"/>
              </w:rPr>
              <w:t>V0.3</w:t>
            </w:r>
          </w:p>
        </w:tc>
        <w:tc>
          <w:tcPr>
            <w:tcW w:w="5955" w:type="dxa"/>
            <w:tcBorders>
              <w:top w:val="single" w:sz="4" w:space="0" w:color="000000"/>
              <w:left w:val="single" w:sz="4" w:space="0" w:color="000000"/>
              <w:bottom w:val="single" w:sz="4" w:space="0" w:color="000000"/>
              <w:right w:val="single" w:sz="4" w:space="0" w:color="000000"/>
            </w:tcBorders>
          </w:tcPr>
          <w:p w:rsidR="0041346D" w:rsidRDefault="0041346D" w:rsidP="0041346D">
            <w:pPr>
              <w:pStyle w:val="TableText"/>
              <w:snapToGrid w:val="0"/>
              <w:rPr>
                <w:rFonts w:ascii="Arial" w:hAnsi="Arial" w:cs="Arial"/>
                <w:sz w:val="20"/>
              </w:rPr>
            </w:pPr>
            <w:r>
              <w:rPr>
                <w:rFonts w:ascii="Arial" w:hAnsi="Arial" w:cs="Arial"/>
                <w:sz w:val="20"/>
              </w:rPr>
              <w:t>Draft incorporating comments from Information Assurance and Governance</w:t>
            </w:r>
          </w:p>
        </w:tc>
      </w:tr>
      <w:tr w:rsidR="008B7DD5" w:rsidRPr="00737BD9" w:rsidTr="000F47DD">
        <w:trPr>
          <w:cantSplit/>
          <w:trHeight w:val="290"/>
        </w:trPr>
        <w:tc>
          <w:tcPr>
            <w:tcW w:w="1620" w:type="dxa"/>
            <w:tcBorders>
              <w:top w:val="single" w:sz="4" w:space="0" w:color="000000"/>
              <w:left w:val="single" w:sz="4" w:space="0" w:color="000000"/>
              <w:bottom w:val="single" w:sz="4" w:space="0" w:color="000000"/>
            </w:tcBorders>
          </w:tcPr>
          <w:p w:rsidR="008B7DD5" w:rsidRDefault="008B7DD5" w:rsidP="000F47DD">
            <w:pPr>
              <w:pStyle w:val="TableText"/>
              <w:snapToGrid w:val="0"/>
              <w:rPr>
                <w:rFonts w:ascii="Arial" w:hAnsi="Arial" w:cs="Arial"/>
                <w:sz w:val="20"/>
              </w:rPr>
            </w:pPr>
            <w:r>
              <w:rPr>
                <w:rFonts w:ascii="Arial" w:hAnsi="Arial" w:cs="Arial"/>
                <w:sz w:val="20"/>
              </w:rPr>
              <w:t>2014 02 14</w:t>
            </w:r>
          </w:p>
        </w:tc>
        <w:tc>
          <w:tcPr>
            <w:tcW w:w="1620" w:type="dxa"/>
            <w:tcBorders>
              <w:top w:val="single" w:sz="4" w:space="0" w:color="000000"/>
              <w:left w:val="single" w:sz="4" w:space="0" w:color="000000"/>
              <w:bottom w:val="single" w:sz="4" w:space="0" w:color="000000"/>
            </w:tcBorders>
          </w:tcPr>
          <w:p w:rsidR="008B7DD5" w:rsidRDefault="008B7DD5" w:rsidP="000F47DD">
            <w:pPr>
              <w:pStyle w:val="TableText"/>
              <w:snapToGrid w:val="0"/>
              <w:rPr>
                <w:rFonts w:ascii="Arial" w:hAnsi="Arial" w:cs="Arial"/>
                <w:sz w:val="20"/>
              </w:rPr>
            </w:pPr>
            <w:r>
              <w:rPr>
                <w:rFonts w:ascii="Arial" w:hAnsi="Arial" w:cs="Arial"/>
                <w:sz w:val="20"/>
              </w:rPr>
              <w:t>V1.0</w:t>
            </w:r>
          </w:p>
        </w:tc>
        <w:tc>
          <w:tcPr>
            <w:tcW w:w="5955" w:type="dxa"/>
            <w:tcBorders>
              <w:top w:val="single" w:sz="4" w:space="0" w:color="000000"/>
              <w:left w:val="single" w:sz="4" w:space="0" w:color="000000"/>
              <w:bottom w:val="single" w:sz="4" w:space="0" w:color="000000"/>
              <w:right w:val="single" w:sz="4" w:space="0" w:color="000000"/>
            </w:tcBorders>
          </w:tcPr>
          <w:p w:rsidR="008B7DD5" w:rsidRDefault="008060F2" w:rsidP="0041346D">
            <w:pPr>
              <w:pStyle w:val="TableText"/>
              <w:snapToGrid w:val="0"/>
              <w:rPr>
                <w:rFonts w:ascii="Arial" w:hAnsi="Arial" w:cs="Arial"/>
                <w:sz w:val="20"/>
              </w:rPr>
            </w:pPr>
            <w:r>
              <w:rPr>
                <w:rFonts w:ascii="Arial" w:hAnsi="Arial" w:cs="Arial"/>
                <w:sz w:val="20"/>
              </w:rPr>
              <w:t xml:space="preserve">Approved by 14 February 2014 Information Management </w:t>
            </w:r>
            <w:proofErr w:type="spellStart"/>
            <w:r>
              <w:rPr>
                <w:rFonts w:ascii="Arial" w:hAnsi="Arial" w:cs="Arial"/>
                <w:sz w:val="20"/>
              </w:rPr>
              <w:t>Programme</w:t>
            </w:r>
            <w:proofErr w:type="spellEnd"/>
            <w:r>
              <w:rPr>
                <w:rFonts w:ascii="Arial" w:hAnsi="Arial" w:cs="Arial"/>
                <w:sz w:val="20"/>
              </w:rPr>
              <w:t xml:space="preserve"> Board</w:t>
            </w:r>
          </w:p>
        </w:tc>
      </w:tr>
    </w:tbl>
    <w:p w:rsidR="00A75C54" w:rsidRPr="00A75C54" w:rsidRDefault="00A75C54" w:rsidP="00A75C54">
      <w:pPr>
        <w:pStyle w:val="Style2"/>
        <w:jc w:val="right"/>
        <w:rPr>
          <w:b/>
          <w:color w:val="009398"/>
          <w:sz w:val="44"/>
          <w:szCs w:val="44"/>
        </w:rPr>
      </w:pPr>
    </w:p>
    <w:p w:rsidR="00FD2794" w:rsidRDefault="000120A7" w:rsidP="00743EC7">
      <w:pPr>
        <w:rPr>
          <w:rFonts w:eastAsia="Times New Roman" w:cs="Arial"/>
          <w:szCs w:val="24"/>
          <w:lang w:eastAsia="en-GB"/>
        </w:rPr>
      </w:pPr>
      <w:r>
        <w:rPr>
          <w:rFonts w:eastAsia="Times New Roman" w:cs="Arial"/>
          <w:szCs w:val="24"/>
          <w:lang w:eastAsia="en-GB"/>
        </w:rPr>
        <w:t>Audience</w:t>
      </w:r>
      <w:r w:rsidR="00FD2794">
        <w:rPr>
          <w:rFonts w:eastAsia="Times New Roman" w:cs="Arial"/>
          <w:szCs w:val="24"/>
          <w:lang w:eastAsia="en-GB"/>
        </w:rPr>
        <w:t xml:space="preserve">: </w:t>
      </w:r>
      <w:r w:rsidR="004F7754">
        <w:rPr>
          <w:rFonts w:eastAsia="Times New Roman" w:cs="Arial"/>
          <w:szCs w:val="24"/>
          <w:lang w:eastAsia="en-GB"/>
        </w:rPr>
        <w:t>S</w:t>
      </w:r>
      <w:r w:rsidR="00FD2794">
        <w:rPr>
          <w:rFonts w:eastAsia="Times New Roman" w:cs="Arial"/>
          <w:szCs w:val="24"/>
          <w:lang w:eastAsia="en-GB"/>
        </w:rPr>
        <w:t xml:space="preserve">taff handling person identifiable </w:t>
      </w:r>
      <w:r w:rsidR="009A3382">
        <w:rPr>
          <w:rFonts w:eastAsia="Times New Roman" w:cs="Arial"/>
          <w:szCs w:val="24"/>
          <w:lang w:eastAsia="en-GB"/>
        </w:rPr>
        <w:t xml:space="preserve">and/or anonymised </w:t>
      </w:r>
      <w:r w:rsidR="00FD2794">
        <w:rPr>
          <w:rFonts w:eastAsia="Times New Roman" w:cs="Arial"/>
          <w:szCs w:val="24"/>
          <w:lang w:eastAsia="en-GB"/>
        </w:rPr>
        <w:t>information.</w:t>
      </w:r>
    </w:p>
    <w:p w:rsidR="000120A7" w:rsidRDefault="000120A7" w:rsidP="00743EC7">
      <w:pPr>
        <w:rPr>
          <w:rFonts w:eastAsia="Times New Roman" w:cs="Arial"/>
          <w:szCs w:val="24"/>
          <w:lang w:eastAsia="en-GB"/>
        </w:rPr>
      </w:pPr>
    </w:p>
    <w:p w:rsidR="000120A7" w:rsidRPr="000120A7" w:rsidRDefault="000120A7" w:rsidP="00743EC7">
      <w:pPr>
        <w:rPr>
          <w:rFonts w:eastAsia="Times New Roman" w:cs="Arial"/>
          <w:szCs w:val="24"/>
          <w:lang w:eastAsia="en-GB"/>
        </w:rPr>
      </w:pPr>
      <w:r w:rsidRPr="000120A7">
        <w:rPr>
          <w:rFonts w:eastAsia="Times New Roman" w:cs="Arial"/>
          <w:szCs w:val="24"/>
          <w:lang w:eastAsia="en-GB"/>
        </w:rPr>
        <w:t>Acknowledgement</w:t>
      </w:r>
      <w:r w:rsidR="00A2727D">
        <w:rPr>
          <w:rFonts w:eastAsia="Times New Roman" w:cs="Arial"/>
          <w:szCs w:val="24"/>
          <w:lang w:eastAsia="en-GB"/>
        </w:rPr>
        <w:t>: this policy was developed from a template provided by the HSCIC.</w:t>
      </w:r>
    </w:p>
    <w:p w:rsidR="000120A7" w:rsidRDefault="000120A7" w:rsidP="00743EC7">
      <w:pPr>
        <w:rPr>
          <w:rFonts w:eastAsia="Times New Roman" w:cs="Arial"/>
          <w:szCs w:val="24"/>
          <w:lang w:eastAsia="en-GB"/>
        </w:rPr>
      </w:pPr>
    </w:p>
    <w:p w:rsidR="00743EC7" w:rsidRPr="00284B93" w:rsidRDefault="00743EC7" w:rsidP="00743EC7">
      <w:pPr>
        <w:rPr>
          <w:rFonts w:eastAsia="Times New Roman" w:cs="Arial"/>
          <w:szCs w:val="24"/>
          <w:lang w:eastAsia="en-GB"/>
        </w:rPr>
      </w:pPr>
      <w:r w:rsidRPr="00284B93">
        <w:rPr>
          <w:rFonts w:eastAsia="Times New Roman" w:cs="Arial"/>
          <w:szCs w:val="24"/>
          <w:lang w:eastAsia="en-GB"/>
        </w:rPr>
        <w:t xml:space="preserve">Users of this document are responsible for familiarising themselves with the latest version on a regular basis. You should be aware that a physical copy might not be the latest available version. The latest version, which supersedes all previous versions, can be found at </w:t>
      </w:r>
      <w:hyperlink r:id="rId10" w:history="1">
        <w:r w:rsidR="00FD2794" w:rsidRPr="00B04152">
          <w:rPr>
            <w:rStyle w:val="Hyperlink"/>
          </w:rPr>
          <w:t>http://interface.lcc.local</w:t>
        </w:r>
      </w:hyperlink>
      <w:r w:rsidR="00FD2794">
        <w:t>.</w:t>
      </w:r>
    </w:p>
    <w:p w:rsidR="00743EC7" w:rsidRPr="00284B93" w:rsidRDefault="00743EC7" w:rsidP="00743EC7">
      <w:pPr>
        <w:rPr>
          <w:rFonts w:eastAsia="Times New Roman" w:cs="Arial"/>
          <w:szCs w:val="24"/>
          <w:lang w:eastAsia="en-GB"/>
        </w:rPr>
      </w:pPr>
    </w:p>
    <w:p w:rsidR="00FD2794" w:rsidRDefault="00FD2794" w:rsidP="00743EC7">
      <w:pPr>
        <w:tabs>
          <w:tab w:val="left" w:pos="0"/>
          <w:tab w:val="center" w:pos="4820"/>
          <w:tab w:val="right" w:pos="9639"/>
        </w:tabs>
        <w:rPr>
          <w:rFonts w:eastAsia="Times New Roman" w:cs="Arial"/>
          <w:b/>
          <w:sz w:val="28"/>
          <w:szCs w:val="28"/>
          <w:lang w:eastAsia="en-GB"/>
        </w:rPr>
      </w:pPr>
    </w:p>
    <w:p w:rsidR="00743EC7" w:rsidRPr="00284B93" w:rsidRDefault="00743EC7" w:rsidP="00743EC7">
      <w:pPr>
        <w:tabs>
          <w:tab w:val="left" w:pos="0"/>
          <w:tab w:val="center" w:pos="4820"/>
          <w:tab w:val="right" w:pos="9639"/>
        </w:tabs>
        <w:rPr>
          <w:rFonts w:eastAsia="Times New Roman" w:cs="Arial"/>
          <w:b/>
          <w:sz w:val="28"/>
          <w:szCs w:val="28"/>
          <w:lang w:eastAsia="en-GB"/>
        </w:rPr>
      </w:pPr>
      <w:r w:rsidRPr="00284B93">
        <w:rPr>
          <w:rFonts w:eastAsia="Times New Roman" w:cs="Arial"/>
          <w:b/>
          <w:sz w:val="28"/>
          <w:szCs w:val="28"/>
          <w:lang w:eastAsia="en-GB"/>
        </w:rPr>
        <w:t>Contents</w:t>
      </w:r>
    </w:p>
    <w:p w:rsidR="00743EC7" w:rsidRPr="00284B93" w:rsidRDefault="00743EC7" w:rsidP="00743EC7">
      <w:pPr>
        <w:tabs>
          <w:tab w:val="left" w:pos="0"/>
          <w:tab w:val="center" w:pos="4820"/>
          <w:tab w:val="right" w:pos="9639"/>
        </w:tabs>
        <w:rPr>
          <w:rFonts w:eastAsia="Times New Roman" w:cs="Arial"/>
          <w:szCs w:val="24"/>
          <w:lang w:eastAsia="en-GB"/>
        </w:rPr>
      </w:pPr>
    </w:p>
    <w:p w:rsidR="00F16801" w:rsidRDefault="00AC4A2C">
      <w:pPr>
        <w:pStyle w:val="TOC1"/>
        <w:rPr>
          <w:rFonts w:asciiTheme="minorHAnsi" w:eastAsiaTheme="minorEastAsia" w:hAnsiTheme="minorHAnsi" w:cstheme="minorBidi"/>
          <w:noProof/>
          <w:sz w:val="22"/>
          <w:lang w:eastAsia="en-GB"/>
        </w:rPr>
      </w:pPr>
      <w:r w:rsidRPr="00284B93">
        <w:rPr>
          <w:rFonts w:eastAsia="Times"/>
          <w:szCs w:val="20"/>
        </w:rPr>
        <w:fldChar w:fldCharType="begin"/>
      </w:r>
      <w:r w:rsidR="00833D46" w:rsidRPr="00284B93">
        <w:rPr>
          <w:rFonts w:eastAsia="Times"/>
          <w:szCs w:val="20"/>
        </w:rPr>
        <w:instrText xml:space="preserve"> TOC \o "1-2" \h \z \u </w:instrText>
      </w:r>
      <w:r w:rsidRPr="00284B93">
        <w:rPr>
          <w:rFonts w:eastAsia="Times"/>
          <w:szCs w:val="20"/>
        </w:rPr>
        <w:fldChar w:fldCharType="separate"/>
      </w:r>
      <w:hyperlink w:anchor="_Toc380045159" w:history="1">
        <w:r w:rsidR="00F16801" w:rsidRPr="00602EBE">
          <w:rPr>
            <w:rStyle w:val="Hyperlink"/>
            <w:bCs/>
            <w:noProof/>
          </w:rPr>
          <w:t>1.</w:t>
        </w:r>
        <w:r w:rsidR="00F16801">
          <w:rPr>
            <w:rFonts w:asciiTheme="minorHAnsi" w:eastAsiaTheme="minorEastAsia" w:hAnsiTheme="minorHAnsi" w:cstheme="minorBidi"/>
            <w:noProof/>
            <w:sz w:val="22"/>
            <w:lang w:eastAsia="en-GB"/>
          </w:rPr>
          <w:tab/>
        </w:r>
        <w:r w:rsidR="00F16801" w:rsidRPr="00602EBE">
          <w:rPr>
            <w:rStyle w:val="Hyperlink"/>
            <w:noProof/>
          </w:rPr>
          <w:t>Introduction</w:t>
        </w:r>
        <w:r w:rsidR="00F16801">
          <w:rPr>
            <w:noProof/>
            <w:webHidden/>
          </w:rPr>
          <w:tab/>
        </w:r>
        <w:r w:rsidR="00F16801">
          <w:rPr>
            <w:noProof/>
            <w:webHidden/>
          </w:rPr>
          <w:fldChar w:fldCharType="begin"/>
        </w:r>
        <w:r w:rsidR="00F16801">
          <w:rPr>
            <w:noProof/>
            <w:webHidden/>
          </w:rPr>
          <w:instrText xml:space="preserve"> PAGEREF _Toc380045159 \h </w:instrText>
        </w:r>
        <w:r w:rsidR="00F16801">
          <w:rPr>
            <w:noProof/>
            <w:webHidden/>
          </w:rPr>
        </w:r>
        <w:r w:rsidR="00F16801">
          <w:rPr>
            <w:noProof/>
            <w:webHidden/>
          </w:rPr>
          <w:fldChar w:fldCharType="separate"/>
        </w:r>
        <w:r w:rsidR="00F16801">
          <w:rPr>
            <w:noProof/>
            <w:webHidden/>
          </w:rPr>
          <w:t>3</w:t>
        </w:r>
        <w:r w:rsidR="00F16801">
          <w:rPr>
            <w:noProof/>
            <w:webHidden/>
          </w:rPr>
          <w:fldChar w:fldCharType="end"/>
        </w:r>
      </w:hyperlink>
    </w:p>
    <w:p w:rsidR="00F16801" w:rsidRDefault="00AD3487">
      <w:pPr>
        <w:pStyle w:val="TOC1"/>
        <w:rPr>
          <w:rFonts w:asciiTheme="minorHAnsi" w:eastAsiaTheme="minorEastAsia" w:hAnsiTheme="minorHAnsi" w:cstheme="minorBidi"/>
          <w:noProof/>
          <w:sz w:val="22"/>
          <w:lang w:eastAsia="en-GB"/>
        </w:rPr>
      </w:pPr>
      <w:hyperlink w:anchor="_Toc380045160" w:history="1">
        <w:r w:rsidR="00F16801" w:rsidRPr="00602EBE">
          <w:rPr>
            <w:rStyle w:val="Hyperlink"/>
            <w:bCs/>
            <w:noProof/>
          </w:rPr>
          <w:t>2.</w:t>
        </w:r>
        <w:r w:rsidR="00F16801">
          <w:rPr>
            <w:rFonts w:asciiTheme="minorHAnsi" w:eastAsiaTheme="minorEastAsia" w:hAnsiTheme="minorHAnsi" w:cstheme="minorBidi"/>
            <w:noProof/>
            <w:sz w:val="22"/>
            <w:lang w:eastAsia="en-GB"/>
          </w:rPr>
          <w:tab/>
        </w:r>
        <w:r w:rsidR="00F16801" w:rsidRPr="00602EBE">
          <w:rPr>
            <w:rStyle w:val="Hyperlink"/>
            <w:noProof/>
          </w:rPr>
          <w:t>Scope</w:t>
        </w:r>
        <w:r w:rsidR="00F16801">
          <w:rPr>
            <w:noProof/>
            <w:webHidden/>
          </w:rPr>
          <w:tab/>
        </w:r>
        <w:r w:rsidR="00F16801">
          <w:rPr>
            <w:noProof/>
            <w:webHidden/>
          </w:rPr>
          <w:fldChar w:fldCharType="begin"/>
        </w:r>
        <w:r w:rsidR="00F16801">
          <w:rPr>
            <w:noProof/>
            <w:webHidden/>
          </w:rPr>
          <w:instrText xml:space="preserve"> PAGEREF _Toc380045160 \h </w:instrText>
        </w:r>
        <w:r w:rsidR="00F16801">
          <w:rPr>
            <w:noProof/>
            <w:webHidden/>
          </w:rPr>
        </w:r>
        <w:r w:rsidR="00F16801">
          <w:rPr>
            <w:noProof/>
            <w:webHidden/>
          </w:rPr>
          <w:fldChar w:fldCharType="separate"/>
        </w:r>
        <w:r w:rsidR="00F16801">
          <w:rPr>
            <w:noProof/>
            <w:webHidden/>
          </w:rPr>
          <w:t>3</w:t>
        </w:r>
        <w:r w:rsidR="00F16801">
          <w:rPr>
            <w:noProof/>
            <w:webHidden/>
          </w:rPr>
          <w:fldChar w:fldCharType="end"/>
        </w:r>
      </w:hyperlink>
    </w:p>
    <w:p w:rsidR="00F16801" w:rsidRDefault="00AD3487">
      <w:pPr>
        <w:pStyle w:val="TOC1"/>
        <w:rPr>
          <w:rFonts w:asciiTheme="minorHAnsi" w:eastAsiaTheme="minorEastAsia" w:hAnsiTheme="minorHAnsi" w:cstheme="minorBidi"/>
          <w:noProof/>
          <w:sz w:val="22"/>
          <w:lang w:eastAsia="en-GB"/>
        </w:rPr>
      </w:pPr>
      <w:hyperlink w:anchor="_Toc380045161" w:history="1">
        <w:r w:rsidR="00F16801" w:rsidRPr="00602EBE">
          <w:rPr>
            <w:rStyle w:val="Hyperlink"/>
            <w:bCs/>
            <w:noProof/>
          </w:rPr>
          <w:t>3.</w:t>
        </w:r>
        <w:r w:rsidR="00F16801">
          <w:rPr>
            <w:rFonts w:asciiTheme="minorHAnsi" w:eastAsiaTheme="minorEastAsia" w:hAnsiTheme="minorHAnsi" w:cstheme="minorBidi"/>
            <w:noProof/>
            <w:sz w:val="22"/>
            <w:lang w:eastAsia="en-GB"/>
          </w:rPr>
          <w:tab/>
        </w:r>
        <w:r w:rsidR="00F16801" w:rsidRPr="00602EBE">
          <w:rPr>
            <w:rStyle w:val="Hyperlink"/>
            <w:noProof/>
          </w:rPr>
          <w:t>Roles and Responsibilities</w:t>
        </w:r>
        <w:r w:rsidR="00F16801">
          <w:rPr>
            <w:noProof/>
            <w:webHidden/>
          </w:rPr>
          <w:tab/>
        </w:r>
        <w:r w:rsidR="00F16801">
          <w:rPr>
            <w:noProof/>
            <w:webHidden/>
          </w:rPr>
          <w:fldChar w:fldCharType="begin"/>
        </w:r>
        <w:r w:rsidR="00F16801">
          <w:rPr>
            <w:noProof/>
            <w:webHidden/>
          </w:rPr>
          <w:instrText xml:space="preserve"> PAGEREF _Toc380045161 \h </w:instrText>
        </w:r>
        <w:r w:rsidR="00F16801">
          <w:rPr>
            <w:noProof/>
            <w:webHidden/>
          </w:rPr>
        </w:r>
        <w:r w:rsidR="00F16801">
          <w:rPr>
            <w:noProof/>
            <w:webHidden/>
          </w:rPr>
          <w:fldChar w:fldCharType="separate"/>
        </w:r>
        <w:r w:rsidR="00F16801">
          <w:rPr>
            <w:noProof/>
            <w:webHidden/>
          </w:rPr>
          <w:t>3</w:t>
        </w:r>
        <w:r w:rsidR="00F16801">
          <w:rPr>
            <w:noProof/>
            <w:webHidden/>
          </w:rPr>
          <w:fldChar w:fldCharType="end"/>
        </w:r>
      </w:hyperlink>
    </w:p>
    <w:p w:rsidR="00F16801" w:rsidRDefault="00AD3487">
      <w:pPr>
        <w:pStyle w:val="TOC1"/>
        <w:rPr>
          <w:rFonts w:asciiTheme="minorHAnsi" w:eastAsiaTheme="minorEastAsia" w:hAnsiTheme="minorHAnsi" w:cstheme="minorBidi"/>
          <w:noProof/>
          <w:sz w:val="22"/>
          <w:lang w:eastAsia="en-GB"/>
        </w:rPr>
      </w:pPr>
      <w:hyperlink w:anchor="_Toc380045162" w:history="1">
        <w:r w:rsidR="00F16801" w:rsidRPr="00602EBE">
          <w:rPr>
            <w:rStyle w:val="Hyperlink"/>
            <w:bCs/>
            <w:noProof/>
          </w:rPr>
          <w:t>4.</w:t>
        </w:r>
        <w:r w:rsidR="00F16801">
          <w:rPr>
            <w:rFonts w:asciiTheme="minorHAnsi" w:eastAsiaTheme="minorEastAsia" w:hAnsiTheme="minorHAnsi" w:cstheme="minorBidi"/>
            <w:noProof/>
            <w:sz w:val="22"/>
            <w:lang w:eastAsia="en-GB"/>
          </w:rPr>
          <w:tab/>
        </w:r>
        <w:r w:rsidR="00F16801" w:rsidRPr="00602EBE">
          <w:rPr>
            <w:rStyle w:val="Hyperlink"/>
            <w:noProof/>
          </w:rPr>
          <w:t>Definitions</w:t>
        </w:r>
        <w:r w:rsidR="00F16801">
          <w:rPr>
            <w:noProof/>
            <w:webHidden/>
          </w:rPr>
          <w:tab/>
        </w:r>
        <w:r w:rsidR="00F16801">
          <w:rPr>
            <w:noProof/>
            <w:webHidden/>
          </w:rPr>
          <w:fldChar w:fldCharType="begin"/>
        </w:r>
        <w:r w:rsidR="00F16801">
          <w:rPr>
            <w:noProof/>
            <w:webHidden/>
          </w:rPr>
          <w:instrText xml:space="preserve"> PAGEREF _Toc380045162 \h </w:instrText>
        </w:r>
        <w:r w:rsidR="00F16801">
          <w:rPr>
            <w:noProof/>
            <w:webHidden/>
          </w:rPr>
        </w:r>
        <w:r w:rsidR="00F16801">
          <w:rPr>
            <w:noProof/>
            <w:webHidden/>
          </w:rPr>
          <w:fldChar w:fldCharType="separate"/>
        </w:r>
        <w:r w:rsidR="00F16801">
          <w:rPr>
            <w:noProof/>
            <w:webHidden/>
          </w:rPr>
          <w:t>3</w:t>
        </w:r>
        <w:r w:rsidR="00F16801">
          <w:rPr>
            <w:noProof/>
            <w:webHidden/>
          </w:rPr>
          <w:fldChar w:fldCharType="end"/>
        </w:r>
      </w:hyperlink>
    </w:p>
    <w:p w:rsidR="00F16801" w:rsidRDefault="00AD3487">
      <w:pPr>
        <w:pStyle w:val="TOC1"/>
        <w:rPr>
          <w:rFonts w:asciiTheme="minorHAnsi" w:eastAsiaTheme="minorEastAsia" w:hAnsiTheme="minorHAnsi" w:cstheme="minorBidi"/>
          <w:noProof/>
          <w:sz w:val="22"/>
          <w:lang w:eastAsia="en-GB"/>
        </w:rPr>
      </w:pPr>
      <w:hyperlink w:anchor="_Toc380045163" w:history="1">
        <w:r w:rsidR="00F16801" w:rsidRPr="00602EBE">
          <w:rPr>
            <w:rStyle w:val="Hyperlink"/>
            <w:bCs/>
            <w:noProof/>
          </w:rPr>
          <w:t>5.</w:t>
        </w:r>
        <w:r w:rsidR="00F16801">
          <w:rPr>
            <w:rFonts w:asciiTheme="minorHAnsi" w:eastAsiaTheme="minorEastAsia" w:hAnsiTheme="minorHAnsi" w:cstheme="minorBidi"/>
            <w:noProof/>
            <w:sz w:val="22"/>
            <w:lang w:eastAsia="en-GB"/>
          </w:rPr>
          <w:tab/>
        </w:r>
        <w:r w:rsidR="00F16801" w:rsidRPr="00602EBE">
          <w:rPr>
            <w:rStyle w:val="Hyperlink"/>
            <w:noProof/>
          </w:rPr>
          <w:t>Anonymisation of personal data</w:t>
        </w:r>
        <w:r w:rsidR="00F16801">
          <w:rPr>
            <w:noProof/>
            <w:webHidden/>
          </w:rPr>
          <w:tab/>
        </w:r>
        <w:r w:rsidR="00F16801">
          <w:rPr>
            <w:noProof/>
            <w:webHidden/>
          </w:rPr>
          <w:fldChar w:fldCharType="begin"/>
        </w:r>
        <w:r w:rsidR="00F16801">
          <w:rPr>
            <w:noProof/>
            <w:webHidden/>
          </w:rPr>
          <w:instrText xml:space="preserve"> PAGEREF _Toc380045163 \h </w:instrText>
        </w:r>
        <w:r w:rsidR="00F16801">
          <w:rPr>
            <w:noProof/>
            <w:webHidden/>
          </w:rPr>
        </w:r>
        <w:r w:rsidR="00F16801">
          <w:rPr>
            <w:noProof/>
            <w:webHidden/>
          </w:rPr>
          <w:fldChar w:fldCharType="separate"/>
        </w:r>
        <w:r w:rsidR="00F16801">
          <w:rPr>
            <w:noProof/>
            <w:webHidden/>
          </w:rPr>
          <w:t>4</w:t>
        </w:r>
        <w:r w:rsidR="00F16801">
          <w:rPr>
            <w:noProof/>
            <w:webHidden/>
          </w:rPr>
          <w:fldChar w:fldCharType="end"/>
        </w:r>
      </w:hyperlink>
    </w:p>
    <w:p w:rsidR="00F16801" w:rsidRDefault="00AD3487">
      <w:pPr>
        <w:pStyle w:val="TOC2"/>
        <w:rPr>
          <w:rFonts w:asciiTheme="minorHAnsi" w:eastAsiaTheme="minorEastAsia" w:hAnsiTheme="minorHAnsi" w:cstheme="minorBidi"/>
          <w:noProof/>
          <w:sz w:val="22"/>
          <w:lang w:eastAsia="en-GB"/>
        </w:rPr>
      </w:pPr>
      <w:hyperlink w:anchor="_Toc380045164" w:history="1">
        <w:r w:rsidR="00F16801" w:rsidRPr="00602EBE">
          <w:rPr>
            <w:rStyle w:val="Hyperlink"/>
            <w:rFonts w:eastAsia="Arial"/>
            <w:noProof/>
          </w:rPr>
          <w:t>5.1</w:t>
        </w:r>
        <w:r w:rsidR="00F16801">
          <w:rPr>
            <w:rFonts w:asciiTheme="minorHAnsi" w:eastAsiaTheme="minorEastAsia" w:hAnsiTheme="minorHAnsi" w:cstheme="minorBidi"/>
            <w:noProof/>
            <w:sz w:val="22"/>
            <w:lang w:eastAsia="en-GB"/>
          </w:rPr>
          <w:tab/>
        </w:r>
        <w:r w:rsidR="00F16801" w:rsidRPr="00602EBE">
          <w:rPr>
            <w:rStyle w:val="Hyperlink"/>
            <w:noProof/>
          </w:rPr>
          <w:t>Why anonymise?</w:t>
        </w:r>
        <w:r w:rsidR="00F16801">
          <w:rPr>
            <w:noProof/>
            <w:webHidden/>
          </w:rPr>
          <w:tab/>
        </w:r>
        <w:r w:rsidR="00F16801">
          <w:rPr>
            <w:noProof/>
            <w:webHidden/>
          </w:rPr>
          <w:fldChar w:fldCharType="begin"/>
        </w:r>
        <w:r w:rsidR="00F16801">
          <w:rPr>
            <w:noProof/>
            <w:webHidden/>
          </w:rPr>
          <w:instrText xml:space="preserve"> PAGEREF _Toc380045164 \h </w:instrText>
        </w:r>
        <w:r w:rsidR="00F16801">
          <w:rPr>
            <w:noProof/>
            <w:webHidden/>
          </w:rPr>
        </w:r>
        <w:r w:rsidR="00F16801">
          <w:rPr>
            <w:noProof/>
            <w:webHidden/>
          </w:rPr>
          <w:fldChar w:fldCharType="separate"/>
        </w:r>
        <w:r w:rsidR="00F16801">
          <w:rPr>
            <w:noProof/>
            <w:webHidden/>
          </w:rPr>
          <w:t>4</w:t>
        </w:r>
        <w:r w:rsidR="00F16801">
          <w:rPr>
            <w:noProof/>
            <w:webHidden/>
          </w:rPr>
          <w:fldChar w:fldCharType="end"/>
        </w:r>
      </w:hyperlink>
    </w:p>
    <w:p w:rsidR="00F16801" w:rsidRDefault="00AD3487">
      <w:pPr>
        <w:pStyle w:val="TOC2"/>
        <w:rPr>
          <w:rFonts w:asciiTheme="minorHAnsi" w:eastAsiaTheme="minorEastAsia" w:hAnsiTheme="minorHAnsi" w:cstheme="minorBidi"/>
          <w:noProof/>
          <w:sz w:val="22"/>
          <w:lang w:eastAsia="en-GB"/>
        </w:rPr>
      </w:pPr>
      <w:hyperlink w:anchor="_Toc380045165" w:history="1">
        <w:r w:rsidR="00F16801" w:rsidRPr="00602EBE">
          <w:rPr>
            <w:rStyle w:val="Hyperlink"/>
            <w:rFonts w:eastAsia="Arial"/>
            <w:noProof/>
          </w:rPr>
          <w:t>5.2</w:t>
        </w:r>
        <w:r w:rsidR="00F16801">
          <w:rPr>
            <w:rFonts w:asciiTheme="minorHAnsi" w:eastAsiaTheme="minorEastAsia" w:hAnsiTheme="minorHAnsi" w:cstheme="minorBidi"/>
            <w:noProof/>
            <w:sz w:val="22"/>
            <w:lang w:eastAsia="en-GB"/>
          </w:rPr>
          <w:tab/>
        </w:r>
        <w:r w:rsidR="00F16801" w:rsidRPr="00602EBE">
          <w:rPr>
            <w:rStyle w:val="Hyperlink"/>
            <w:noProof/>
          </w:rPr>
          <w:t>Benefits</w:t>
        </w:r>
        <w:r w:rsidR="00F16801">
          <w:rPr>
            <w:noProof/>
            <w:webHidden/>
          </w:rPr>
          <w:tab/>
        </w:r>
        <w:r w:rsidR="00F16801">
          <w:rPr>
            <w:noProof/>
            <w:webHidden/>
          </w:rPr>
          <w:fldChar w:fldCharType="begin"/>
        </w:r>
        <w:r w:rsidR="00F16801">
          <w:rPr>
            <w:noProof/>
            <w:webHidden/>
          </w:rPr>
          <w:instrText xml:space="preserve"> PAGEREF _Toc380045165 \h </w:instrText>
        </w:r>
        <w:r w:rsidR="00F16801">
          <w:rPr>
            <w:noProof/>
            <w:webHidden/>
          </w:rPr>
        </w:r>
        <w:r w:rsidR="00F16801">
          <w:rPr>
            <w:noProof/>
            <w:webHidden/>
          </w:rPr>
          <w:fldChar w:fldCharType="separate"/>
        </w:r>
        <w:r w:rsidR="00F16801">
          <w:rPr>
            <w:noProof/>
            <w:webHidden/>
          </w:rPr>
          <w:t>4</w:t>
        </w:r>
        <w:r w:rsidR="00F16801">
          <w:rPr>
            <w:noProof/>
            <w:webHidden/>
          </w:rPr>
          <w:fldChar w:fldCharType="end"/>
        </w:r>
      </w:hyperlink>
    </w:p>
    <w:p w:rsidR="00F16801" w:rsidRDefault="00AD3487">
      <w:pPr>
        <w:pStyle w:val="TOC2"/>
        <w:rPr>
          <w:rFonts w:asciiTheme="minorHAnsi" w:eastAsiaTheme="minorEastAsia" w:hAnsiTheme="minorHAnsi" w:cstheme="minorBidi"/>
          <w:noProof/>
          <w:sz w:val="22"/>
          <w:lang w:eastAsia="en-GB"/>
        </w:rPr>
      </w:pPr>
      <w:hyperlink w:anchor="_Toc380045166" w:history="1">
        <w:r w:rsidR="00F16801" w:rsidRPr="00602EBE">
          <w:rPr>
            <w:rStyle w:val="Hyperlink"/>
            <w:rFonts w:eastAsia="Arial"/>
            <w:noProof/>
          </w:rPr>
          <w:t>5.3</w:t>
        </w:r>
        <w:r w:rsidR="00F16801">
          <w:rPr>
            <w:rFonts w:asciiTheme="minorHAnsi" w:eastAsiaTheme="minorEastAsia" w:hAnsiTheme="minorHAnsi" w:cstheme="minorBidi"/>
            <w:noProof/>
            <w:sz w:val="22"/>
            <w:lang w:eastAsia="en-GB"/>
          </w:rPr>
          <w:tab/>
        </w:r>
        <w:r w:rsidR="00F16801" w:rsidRPr="00602EBE">
          <w:rPr>
            <w:rStyle w:val="Hyperlink"/>
            <w:noProof/>
          </w:rPr>
          <w:t>Risk of re-identification of anonymised data</w:t>
        </w:r>
        <w:r w:rsidR="00F16801">
          <w:rPr>
            <w:noProof/>
            <w:webHidden/>
          </w:rPr>
          <w:tab/>
        </w:r>
        <w:r w:rsidR="00F16801">
          <w:rPr>
            <w:noProof/>
            <w:webHidden/>
          </w:rPr>
          <w:fldChar w:fldCharType="begin"/>
        </w:r>
        <w:r w:rsidR="00F16801">
          <w:rPr>
            <w:noProof/>
            <w:webHidden/>
          </w:rPr>
          <w:instrText xml:space="preserve"> PAGEREF _Toc380045166 \h </w:instrText>
        </w:r>
        <w:r w:rsidR="00F16801">
          <w:rPr>
            <w:noProof/>
            <w:webHidden/>
          </w:rPr>
        </w:r>
        <w:r w:rsidR="00F16801">
          <w:rPr>
            <w:noProof/>
            <w:webHidden/>
          </w:rPr>
          <w:fldChar w:fldCharType="separate"/>
        </w:r>
        <w:r w:rsidR="00F16801">
          <w:rPr>
            <w:noProof/>
            <w:webHidden/>
          </w:rPr>
          <w:t>5</w:t>
        </w:r>
        <w:r w:rsidR="00F16801">
          <w:rPr>
            <w:noProof/>
            <w:webHidden/>
          </w:rPr>
          <w:fldChar w:fldCharType="end"/>
        </w:r>
      </w:hyperlink>
    </w:p>
    <w:p w:rsidR="00F16801" w:rsidRDefault="00AD3487">
      <w:pPr>
        <w:pStyle w:val="TOC1"/>
        <w:rPr>
          <w:rFonts w:asciiTheme="minorHAnsi" w:eastAsiaTheme="minorEastAsia" w:hAnsiTheme="minorHAnsi" w:cstheme="minorBidi"/>
          <w:noProof/>
          <w:sz w:val="22"/>
          <w:lang w:eastAsia="en-GB"/>
        </w:rPr>
      </w:pPr>
      <w:hyperlink w:anchor="_Toc380045167" w:history="1">
        <w:r w:rsidR="00F16801" w:rsidRPr="00602EBE">
          <w:rPr>
            <w:rStyle w:val="Hyperlink"/>
            <w:bCs/>
            <w:noProof/>
          </w:rPr>
          <w:t>6.</w:t>
        </w:r>
        <w:r w:rsidR="00F16801">
          <w:rPr>
            <w:rFonts w:asciiTheme="minorHAnsi" w:eastAsiaTheme="minorEastAsia" w:hAnsiTheme="minorHAnsi" w:cstheme="minorBidi"/>
            <w:noProof/>
            <w:sz w:val="22"/>
            <w:lang w:eastAsia="en-GB"/>
          </w:rPr>
          <w:tab/>
        </w:r>
        <w:r w:rsidR="00F16801" w:rsidRPr="00602EBE">
          <w:rPr>
            <w:rStyle w:val="Hyperlink"/>
            <w:noProof/>
          </w:rPr>
          <w:t>Anonymisation / de-identification</w:t>
        </w:r>
        <w:r w:rsidR="00F16801">
          <w:rPr>
            <w:noProof/>
            <w:webHidden/>
          </w:rPr>
          <w:tab/>
        </w:r>
        <w:r w:rsidR="00F16801">
          <w:rPr>
            <w:noProof/>
            <w:webHidden/>
          </w:rPr>
          <w:fldChar w:fldCharType="begin"/>
        </w:r>
        <w:r w:rsidR="00F16801">
          <w:rPr>
            <w:noProof/>
            <w:webHidden/>
          </w:rPr>
          <w:instrText xml:space="preserve"> PAGEREF _Toc380045167 \h </w:instrText>
        </w:r>
        <w:r w:rsidR="00F16801">
          <w:rPr>
            <w:noProof/>
            <w:webHidden/>
          </w:rPr>
        </w:r>
        <w:r w:rsidR="00F16801">
          <w:rPr>
            <w:noProof/>
            <w:webHidden/>
          </w:rPr>
          <w:fldChar w:fldCharType="separate"/>
        </w:r>
        <w:r w:rsidR="00F16801">
          <w:rPr>
            <w:noProof/>
            <w:webHidden/>
          </w:rPr>
          <w:t>5</w:t>
        </w:r>
        <w:r w:rsidR="00F16801">
          <w:rPr>
            <w:noProof/>
            <w:webHidden/>
          </w:rPr>
          <w:fldChar w:fldCharType="end"/>
        </w:r>
      </w:hyperlink>
    </w:p>
    <w:p w:rsidR="00F16801" w:rsidRDefault="00AD3487">
      <w:pPr>
        <w:pStyle w:val="TOC1"/>
        <w:rPr>
          <w:rFonts w:asciiTheme="minorHAnsi" w:eastAsiaTheme="minorEastAsia" w:hAnsiTheme="minorHAnsi" w:cstheme="minorBidi"/>
          <w:noProof/>
          <w:sz w:val="22"/>
          <w:lang w:eastAsia="en-GB"/>
        </w:rPr>
      </w:pPr>
      <w:hyperlink w:anchor="_Toc380045168" w:history="1">
        <w:r w:rsidR="00F16801" w:rsidRPr="00602EBE">
          <w:rPr>
            <w:rStyle w:val="Hyperlink"/>
            <w:bCs/>
            <w:noProof/>
          </w:rPr>
          <w:t>7.</w:t>
        </w:r>
        <w:r w:rsidR="00F16801">
          <w:rPr>
            <w:rFonts w:asciiTheme="minorHAnsi" w:eastAsiaTheme="minorEastAsia" w:hAnsiTheme="minorHAnsi" w:cstheme="minorBidi"/>
            <w:noProof/>
            <w:sz w:val="22"/>
            <w:lang w:eastAsia="en-GB"/>
          </w:rPr>
          <w:tab/>
        </w:r>
        <w:r w:rsidR="00F16801" w:rsidRPr="00602EBE">
          <w:rPr>
            <w:rStyle w:val="Hyperlink"/>
            <w:noProof/>
          </w:rPr>
          <w:t>Pseudonymisation</w:t>
        </w:r>
        <w:r w:rsidR="00F16801">
          <w:rPr>
            <w:noProof/>
            <w:webHidden/>
          </w:rPr>
          <w:tab/>
        </w:r>
        <w:r w:rsidR="00F16801">
          <w:rPr>
            <w:noProof/>
            <w:webHidden/>
          </w:rPr>
          <w:fldChar w:fldCharType="begin"/>
        </w:r>
        <w:r w:rsidR="00F16801">
          <w:rPr>
            <w:noProof/>
            <w:webHidden/>
          </w:rPr>
          <w:instrText xml:space="preserve"> PAGEREF _Toc380045168 \h </w:instrText>
        </w:r>
        <w:r w:rsidR="00F16801">
          <w:rPr>
            <w:noProof/>
            <w:webHidden/>
          </w:rPr>
        </w:r>
        <w:r w:rsidR="00F16801">
          <w:rPr>
            <w:noProof/>
            <w:webHidden/>
          </w:rPr>
          <w:fldChar w:fldCharType="separate"/>
        </w:r>
        <w:r w:rsidR="00F16801">
          <w:rPr>
            <w:noProof/>
            <w:webHidden/>
          </w:rPr>
          <w:t>6</w:t>
        </w:r>
        <w:r w:rsidR="00F16801">
          <w:rPr>
            <w:noProof/>
            <w:webHidden/>
          </w:rPr>
          <w:fldChar w:fldCharType="end"/>
        </w:r>
      </w:hyperlink>
    </w:p>
    <w:p w:rsidR="00F16801" w:rsidRDefault="00AD3487">
      <w:pPr>
        <w:pStyle w:val="TOC1"/>
        <w:rPr>
          <w:rFonts w:asciiTheme="minorHAnsi" w:eastAsiaTheme="minorEastAsia" w:hAnsiTheme="minorHAnsi" w:cstheme="minorBidi"/>
          <w:noProof/>
          <w:sz w:val="22"/>
          <w:lang w:eastAsia="en-GB"/>
        </w:rPr>
      </w:pPr>
      <w:hyperlink w:anchor="_Toc380045169" w:history="1">
        <w:r w:rsidR="00F16801" w:rsidRPr="00602EBE">
          <w:rPr>
            <w:rStyle w:val="Hyperlink"/>
            <w:bCs/>
            <w:noProof/>
          </w:rPr>
          <w:t>8.</w:t>
        </w:r>
        <w:r w:rsidR="00F16801">
          <w:rPr>
            <w:rFonts w:asciiTheme="minorHAnsi" w:eastAsiaTheme="minorEastAsia" w:hAnsiTheme="minorHAnsi" w:cstheme="minorBidi"/>
            <w:noProof/>
            <w:sz w:val="22"/>
            <w:lang w:eastAsia="en-GB"/>
          </w:rPr>
          <w:tab/>
        </w:r>
        <w:r w:rsidR="00F16801" w:rsidRPr="00602EBE">
          <w:rPr>
            <w:rStyle w:val="Hyperlink"/>
            <w:noProof/>
          </w:rPr>
          <w:t>Use of identifiable data</w:t>
        </w:r>
        <w:r w:rsidR="00F16801">
          <w:rPr>
            <w:noProof/>
            <w:webHidden/>
          </w:rPr>
          <w:tab/>
        </w:r>
        <w:r w:rsidR="00F16801">
          <w:rPr>
            <w:noProof/>
            <w:webHidden/>
          </w:rPr>
          <w:fldChar w:fldCharType="begin"/>
        </w:r>
        <w:r w:rsidR="00F16801">
          <w:rPr>
            <w:noProof/>
            <w:webHidden/>
          </w:rPr>
          <w:instrText xml:space="preserve"> PAGEREF _Toc380045169 \h </w:instrText>
        </w:r>
        <w:r w:rsidR="00F16801">
          <w:rPr>
            <w:noProof/>
            <w:webHidden/>
          </w:rPr>
        </w:r>
        <w:r w:rsidR="00F16801">
          <w:rPr>
            <w:noProof/>
            <w:webHidden/>
          </w:rPr>
          <w:fldChar w:fldCharType="separate"/>
        </w:r>
        <w:r w:rsidR="00F16801">
          <w:rPr>
            <w:noProof/>
            <w:webHidden/>
          </w:rPr>
          <w:t>6</w:t>
        </w:r>
        <w:r w:rsidR="00F16801">
          <w:rPr>
            <w:noProof/>
            <w:webHidden/>
          </w:rPr>
          <w:fldChar w:fldCharType="end"/>
        </w:r>
      </w:hyperlink>
    </w:p>
    <w:p w:rsidR="00F16801" w:rsidRDefault="00AD3487">
      <w:pPr>
        <w:pStyle w:val="TOC1"/>
        <w:rPr>
          <w:rFonts w:asciiTheme="minorHAnsi" w:eastAsiaTheme="minorEastAsia" w:hAnsiTheme="minorHAnsi" w:cstheme="minorBidi"/>
          <w:noProof/>
          <w:sz w:val="22"/>
          <w:lang w:eastAsia="en-GB"/>
        </w:rPr>
      </w:pPr>
      <w:hyperlink w:anchor="_Toc380045170" w:history="1">
        <w:r w:rsidR="00F16801" w:rsidRPr="00602EBE">
          <w:rPr>
            <w:rStyle w:val="Hyperlink"/>
            <w:bCs/>
            <w:noProof/>
          </w:rPr>
          <w:t>9.</w:t>
        </w:r>
        <w:r w:rsidR="00F16801">
          <w:rPr>
            <w:rFonts w:asciiTheme="minorHAnsi" w:eastAsiaTheme="minorEastAsia" w:hAnsiTheme="minorHAnsi" w:cstheme="minorBidi"/>
            <w:noProof/>
            <w:sz w:val="22"/>
            <w:lang w:eastAsia="en-GB"/>
          </w:rPr>
          <w:tab/>
        </w:r>
        <w:r w:rsidR="00F16801" w:rsidRPr="00602EBE">
          <w:rPr>
            <w:rStyle w:val="Hyperlink"/>
            <w:noProof/>
          </w:rPr>
          <w:t>Transferring Information</w:t>
        </w:r>
        <w:r w:rsidR="00F16801">
          <w:rPr>
            <w:noProof/>
            <w:webHidden/>
          </w:rPr>
          <w:tab/>
        </w:r>
        <w:r w:rsidR="00F16801">
          <w:rPr>
            <w:noProof/>
            <w:webHidden/>
          </w:rPr>
          <w:fldChar w:fldCharType="begin"/>
        </w:r>
        <w:r w:rsidR="00F16801">
          <w:rPr>
            <w:noProof/>
            <w:webHidden/>
          </w:rPr>
          <w:instrText xml:space="preserve"> PAGEREF _Toc380045170 \h </w:instrText>
        </w:r>
        <w:r w:rsidR="00F16801">
          <w:rPr>
            <w:noProof/>
            <w:webHidden/>
          </w:rPr>
        </w:r>
        <w:r w:rsidR="00F16801">
          <w:rPr>
            <w:noProof/>
            <w:webHidden/>
          </w:rPr>
          <w:fldChar w:fldCharType="separate"/>
        </w:r>
        <w:r w:rsidR="00F16801">
          <w:rPr>
            <w:noProof/>
            <w:webHidden/>
          </w:rPr>
          <w:t>6</w:t>
        </w:r>
        <w:r w:rsidR="00F16801">
          <w:rPr>
            <w:noProof/>
            <w:webHidden/>
          </w:rPr>
          <w:fldChar w:fldCharType="end"/>
        </w:r>
      </w:hyperlink>
    </w:p>
    <w:p w:rsidR="00F16801" w:rsidRDefault="00AD3487">
      <w:pPr>
        <w:pStyle w:val="TOC1"/>
        <w:rPr>
          <w:rFonts w:asciiTheme="minorHAnsi" w:eastAsiaTheme="minorEastAsia" w:hAnsiTheme="minorHAnsi" w:cstheme="minorBidi"/>
          <w:noProof/>
          <w:sz w:val="22"/>
          <w:lang w:eastAsia="en-GB"/>
        </w:rPr>
      </w:pPr>
      <w:hyperlink w:anchor="_Toc380045171" w:history="1">
        <w:r w:rsidR="00F16801" w:rsidRPr="00602EBE">
          <w:rPr>
            <w:rStyle w:val="Hyperlink"/>
            <w:bCs/>
            <w:noProof/>
          </w:rPr>
          <w:t>10.</w:t>
        </w:r>
        <w:r w:rsidR="00F16801">
          <w:rPr>
            <w:rFonts w:asciiTheme="minorHAnsi" w:eastAsiaTheme="minorEastAsia" w:hAnsiTheme="minorHAnsi" w:cstheme="minorBidi"/>
            <w:noProof/>
            <w:sz w:val="22"/>
            <w:lang w:eastAsia="en-GB"/>
          </w:rPr>
          <w:tab/>
        </w:r>
        <w:r w:rsidR="00F16801" w:rsidRPr="00602EBE">
          <w:rPr>
            <w:rStyle w:val="Hyperlink"/>
            <w:noProof/>
          </w:rPr>
          <w:t>Effectiveness of anonymisation</w:t>
        </w:r>
        <w:r w:rsidR="00F16801">
          <w:rPr>
            <w:noProof/>
            <w:webHidden/>
          </w:rPr>
          <w:tab/>
        </w:r>
        <w:r w:rsidR="00F16801">
          <w:rPr>
            <w:noProof/>
            <w:webHidden/>
          </w:rPr>
          <w:fldChar w:fldCharType="begin"/>
        </w:r>
        <w:r w:rsidR="00F16801">
          <w:rPr>
            <w:noProof/>
            <w:webHidden/>
          </w:rPr>
          <w:instrText xml:space="preserve"> PAGEREF _Toc380045171 \h </w:instrText>
        </w:r>
        <w:r w:rsidR="00F16801">
          <w:rPr>
            <w:noProof/>
            <w:webHidden/>
          </w:rPr>
        </w:r>
        <w:r w:rsidR="00F16801">
          <w:rPr>
            <w:noProof/>
            <w:webHidden/>
          </w:rPr>
          <w:fldChar w:fldCharType="separate"/>
        </w:r>
        <w:r w:rsidR="00F16801">
          <w:rPr>
            <w:noProof/>
            <w:webHidden/>
          </w:rPr>
          <w:t>7</w:t>
        </w:r>
        <w:r w:rsidR="00F16801">
          <w:rPr>
            <w:noProof/>
            <w:webHidden/>
          </w:rPr>
          <w:fldChar w:fldCharType="end"/>
        </w:r>
      </w:hyperlink>
    </w:p>
    <w:p w:rsidR="00F16801" w:rsidRDefault="00AD3487">
      <w:pPr>
        <w:pStyle w:val="TOC2"/>
        <w:rPr>
          <w:rFonts w:asciiTheme="minorHAnsi" w:eastAsiaTheme="minorEastAsia" w:hAnsiTheme="minorHAnsi" w:cstheme="minorBidi"/>
          <w:noProof/>
          <w:sz w:val="22"/>
          <w:lang w:eastAsia="en-GB"/>
        </w:rPr>
      </w:pPr>
      <w:hyperlink w:anchor="_Toc380045172" w:history="1">
        <w:r w:rsidR="00F16801" w:rsidRPr="00602EBE">
          <w:rPr>
            <w:rStyle w:val="Hyperlink"/>
            <w:rFonts w:eastAsia="Arial"/>
            <w:noProof/>
          </w:rPr>
          <w:t>10.1</w:t>
        </w:r>
        <w:r w:rsidR="00F16801">
          <w:rPr>
            <w:rFonts w:asciiTheme="minorHAnsi" w:eastAsiaTheme="minorEastAsia" w:hAnsiTheme="minorHAnsi" w:cstheme="minorBidi"/>
            <w:noProof/>
            <w:sz w:val="22"/>
            <w:lang w:eastAsia="en-GB"/>
          </w:rPr>
          <w:tab/>
        </w:r>
        <w:r w:rsidR="00F16801" w:rsidRPr="00602EBE">
          <w:rPr>
            <w:rStyle w:val="Hyperlink"/>
            <w:noProof/>
          </w:rPr>
          <w:t>Availability of ‘other’ information</w:t>
        </w:r>
        <w:r w:rsidR="00F16801">
          <w:rPr>
            <w:noProof/>
            <w:webHidden/>
          </w:rPr>
          <w:tab/>
        </w:r>
        <w:r w:rsidR="00F16801">
          <w:rPr>
            <w:noProof/>
            <w:webHidden/>
          </w:rPr>
          <w:fldChar w:fldCharType="begin"/>
        </w:r>
        <w:r w:rsidR="00F16801">
          <w:rPr>
            <w:noProof/>
            <w:webHidden/>
          </w:rPr>
          <w:instrText xml:space="preserve"> PAGEREF _Toc380045172 \h </w:instrText>
        </w:r>
        <w:r w:rsidR="00F16801">
          <w:rPr>
            <w:noProof/>
            <w:webHidden/>
          </w:rPr>
        </w:r>
        <w:r w:rsidR="00F16801">
          <w:rPr>
            <w:noProof/>
            <w:webHidden/>
          </w:rPr>
          <w:fldChar w:fldCharType="separate"/>
        </w:r>
        <w:r w:rsidR="00F16801">
          <w:rPr>
            <w:noProof/>
            <w:webHidden/>
          </w:rPr>
          <w:t>7</w:t>
        </w:r>
        <w:r w:rsidR="00F16801">
          <w:rPr>
            <w:noProof/>
            <w:webHidden/>
          </w:rPr>
          <w:fldChar w:fldCharType="end"/>
        </w:r>
      </w:hyperlink>
    </w:p>
    <w:p w:rsidR="00F16801" w:rsidRDefault="00AD3487">
      <w:pPr>
        <w:pStyle w:val="TOC2"/>
        <w:rPr>
          <w:rFonts w:asciiTheme="minorHAnsi" w:eastAsiaTheme="minorEastAsia" w:hAnsiTheme="minorHAnsi" w:cstheme="minorBidi"/>
          <w:noProof/>
          <w:sz w:val="22"/>
          <w:lang w:eastAsia="en-GB"/>
        </w:rPr>
      </w:pPr>
      <w:hyperlink w:anchor="_Toc380045173" w:history="1">
        <w:r w:rsidR="00F16801" w:rsidRPr="00602EBE">
          <w:rPr>
            <w:rStyle w:val="Hyperlink"/>
            <w:rFonts w:eastAsia="Arial"/>
            <w:noProof/>
          </w:rPr>
          <w:t>10.2</w:t>
        </w:r>
        <w:r w:rsidR="00F16801">
          <w:rPr>
            <w:rFonts w:asciiTheme="minorHAnsi" w:eastAsiaTheme="minorEastAsia" w:hAnsiTheme="minorHAnsi" w:cstheme="minorBidi"/>
            <w:noProof/>
            <w:sz w:val="22"/>
            <w:lang w:eastAsia="en-GB"/>
          </w:rPr>
          <w:tab/>
        </w:r>
        <w:r w:rsidR="00F16801" w:rsidRPr="00602EBE">
          <w:rPr>
            <w:rStyle w:val="Hyperlink"/>
            <w:noProof/>
          </w:rPr>
          <w:t>Freedom of Information and personal data</w:t>
        </w:r>
        <w:r w:rsidR="00F16801">
          <w:rPr>
            <w:noProof/>
            <w:webHidden/>
          </w:rPr>
          <w:tab/>
        </w:r>
        <w:r w:rsidR="00F16801">
          <w:rPr>
            <w:noProof/>
            <w:webHidden/>
          </w:rPr>
          <w:fldChar w:fldCharType="begin"/>
        </w:r>
        <w:r w:rsidR="00F16801">
          <w:rPr>
            <w:noProof/>
            <w:webHidden/>
          </w:rPr>
          <w:instrText xml:space="preserve"> PAGEREF _Toc380045173 \h </w:instrText>
        </w:r>
        <w:r w:rsidR="00F16801">
          <w:rPr>
            <w:noProof/>
            <w:webHidden/>
          </w:rPr>
        </w:r>
        <w:r w:rsidR="00F16801">
          <w:rPr>
            <w:noProof/>
            <w:webHidden/>
          </w:rPr>
          <w:fldChar w:fldCharType="separate"/>
        </w:r>
        <w:r w:rsidR="00F16801">
          <w:rPr>
            <w:noProof/>
            <w:webHidden/>
          </w:rPr>
          <w:t>7</w:t>
        </w:r>
        <w:r w:rsidR="00F16801">
          <w:rPr>
            <w:noProof/>
            <w:webHidden/>
          </w:rPr>
          <w:fldChar w:fldCharType="end"/>
        </w:r>
      </w:hyperlink>
    </w:p>
    <w:p w:rsidR="00F16801" w:rsidRDefault="00AD3487">
      <w:pPr>
        <w:pStyle w:val="TOC2"/>
        <w:rPr>
          <w:rFonts w:asciiTheme="minorHAnsi" w:eastAsiaTheme="minorEastAsia" w:hAnsiTheme="minorHAnsi" w:cstheme="minorBidi"/>
          <w:noProof/>
          <w:sz w:val="22"/>
          <w:lang w:eastAsia="en-GB"/>
        </w:rPr>
      </w:pPr>
      <w:hyperlink w:anchor="_Toc380045174" w:history="1">
        <w:r w:rsidR="00F16801" w:rsidRPr="00602EBE">
          <w:rPr>
            <w:rStyle w:val="Hyperlink"/>
            <w:rFonts w:eastAsia="Arial"/>
            <w:noProof/>
          </w:rPr>
          <w:t>10.3</w:t>
        </w:r>
        <w:r w:rsidR="00F16801">
          <w:rPr>
            <w:rFonts w:asciiTheme="minorHAnsi" w:eastAsiaTheme="minorEastAsia" w:hAnsiTheme="minorHAnsi" w:cstheme="minorBidi"/>
            <w:noProof/>
            <w:sz w:val="22"/>
            <w:lang w:eastAsia="en-GB"/>
          </w:rPr>
          <w:tab/>
        </w:r>
        <w:r w:rsidR="00F16801" w:rsidRPr="00602EBE">
          <w:rPr>
            <w:rStyle w:val="Hyperlink"/>
            <w:noProof/>
          </w:rPr>
          <w:t>Risk of re-identification</w:t>
        </w:r>
        <w:r w:rsidR="00F16801">
          <w:rPr>
            <w:noProof/>
            <w:webHidden/>
          </w:rPr>
          <w:tab/>
        </w:r>
        <w:r w:rsidR="00F16801">
          <w:rPr>
            <w:noProof/>
            <w:webHidden/>
          </w:rPr>
          <w:fldChar w:fldCharType="begin"/>
        </w:r>
        <w:r w:rsidR="00F16801">
          <w:rPr>
            <w:noProof/>
            <w:webHidden/>
          </w:rPr>
          <w:instrText xml:space="preserve"> PAGEREF _Toc380045174 \h </w:instrText>
        </w:r>
        <w:r w:rsidR="00F16801">
          <w:rPr>
            <w:noProof/>
            <w:webHidden/>
          </w:rPr>
        </w:r>
        <w:r w:rsidR="00F16801">
          <w:rPr>
            <w:noProof/>
            <w:webHidden/>
          </w:rPr>
          <w:fldChar w:fldCharType="separate"/>
        </w:r>
        <w:r w:rsidR="00F16801">
          <w:rPr>
            <w:noProof/>
            <w:webHidden/>
          </w:rPr>
          <w:t>7</w:t>
        </w:r>
        <w:r w:rsidR="00F16801">
          <w:rPr>
            <w:noProof/>
            <w:webHidden/>
          </w:rPr>
          <w:fldChar w:fldCharType="end"/>
        </w:r>
      </w:hyperlink>
    </w:p>
    <w:p w:rsidR="00F16801" w:rsidRDefault="00AD3487">
      <w:pPr>
        <w:pStyle w:val="TOC1"/>
        <w:rPr>
          <w:rFonts w:asciiTheme="minorHAnsi" w:eastAsiaTheme="minorEastAsia" w:hAnsiTheme="minorHAnsi" w:cstheme="minorBidi"/>
          <w:noProof/>
          <w:sz w:val="22"/>
          <w:lang w:eastAsia="en-GB"/>
        </w:rPr>
      </w:pPr>
      <w:hyperlink w:anchor="_Toc380045175" w:history="1">
        <w:r w:rsidR="00F16801" w:rsidRPr="00602EBE">
          <w:rPr>
            <w:rStyle w:val="Hyperlink"/>
            <w:bCs/>
            <w:noProof/>
          </w:rPr>
          <w:t>11.</w:t>
        </w:r>
        <w:r w:rsidR="00F16801">
          <w:rPr>
            <w:rFonts w:asciiTheme="minorHAnsi" w:eastAsiaTheme="minorEastAsia" w:hAnsiTheme="minorHAnsi" w:cstheme="minorBidi"/>
            <w:noProof/>
            <w:sz w:val="22"/>
            <w:lang w:eastAsia="en-GB"/>
          </w:rPr>
          <w:tab/>
        </w:r>
        <w:r w:rsidR="00F16801" w:rsidRPr="00602EBE">
          <w:rPr>
            <w:rStyle w:val="Hyperlink"/>
            <w:noProof/>
          </w:rPr>
          <w:t>Is consent needed to produce or disclose anonymised information?</w:t>
        </w:r>
        <w:r w:rsidR="00F16801">
          <w:rPr>
            <w:noProof/>
            <w:webHidden/>
          </w:rPr>
          <w:tab/>
        </w:r>
        <w:r w:rsidR="00F16801">
          <w:rPr>
            <w:noProof/>
            <w:webHidden/>
          </w:rPr>
          <w:fldChar w:fldCharType="begin"/>
        </w:r>
        <w:r w:rsidR="00F16801">
          <w:rPr>
            <w:noProof/>
            <w:webHidden/>
          </w:rPr>
          <w:instrText xml:space="preserve"> PAGEREF _Toc380045175 \h </w:instrText>
        </w:r>
        <w:r w:rsidR="00F16801">
          <w:rPr>
            <w:noProof/>
            <w:webHidden/>
          </w:rPr>
        </w:r>
        <w:r w:rsidR="00F16801">
          <w:rPr>
            <w:noProof/>
            <w:webHidden/>
          </w:rPr>
          <w:fldChar w:fldCharType="separate"/>
        </w:r>
        <w:r w:rsidR="00F16801">
          <w:rPr>
            <w:noProof/>
            <w:webHidden/>
          </w:rPr>
          <w:t>8</w:t>
        </w:r>
        <w:r w:rsidR="00F16801">
          <w:rPr>
            <w:noProof/>
            <w:webHidden/>
          </w:rPr>
          <w:fldChar w:fldCharType="end"/>
        </w:r>
      </w:hyperlink>
    </w:p>
    <w:p w:rsidR="00F16801" w:rsidRDefault="00AD3487">
      <w:pPr>
        <w:pStyle w:val="TOC1"/>
        <w:rPr>
          <w:rFonts w:asciiTheme="minorHAnsi" w:eastAsiaTheme="minorEastAsia" w:hAnsiTheme="minorHAnsi" w:cstheme="minorBidi"/>
          <w:noProof/>
          <w:sz w:val="22"/>
          <w:lang w:eastAsia="en-GB"/>
        </w:rPr>
      </w:pPr>
      <w:hyperlink w:anchor="_Toc380045176" w:history="1">
        <w:r w:rsidR="00F16801" w:rsidRPr="00602EBE">
          <w:rPr>
            <w:rStyle w:val="Hyperlink"/>
            <w:bCs/>
            <w:noProof/>
          </w:rPr>
          <w:t>12.</w:t>
        </w:r>
        <w:r w:rsidR="00F16801">
          <w:rPr>
            <w:rFonts w:asciiTheme="minorHAnsi" w:eastAsiaTheme="minorEastAsia" w:hAnsiTheme="minorHAnsi" w:cstheme="minorBidi"/>
            <w:noProof/>
            <w:sz w:val="22"/>
            <w:lang w:eastAsia="en-GB"/>
          </w:rPr>
          <w:tab/>
        </w:r>
        <w:r w:rsidR="00F16801" w:rsidRPr="00602EBE">
          <w:rPr>
            <w:rStyle w:val="Hyperlink"/>
            <w:noProof/>
          </w:rPr>
          <w:t>Personal data and spatial information</w:t>
        </w:r>
        <w:r w:rsidR="00F16801">
          <w:rPr>
            <w:noProof/>
            <w:webHidden/>
          </w:rPr>
          <w:tab/>
        </w:r>
        <w:r w:rsidR="00F16801">
          <w:rPr>
            <w:noProof/>
            <w:webHidden/>
          </w:rPr>
          <w:fldChar w:fldCharType="begin"/>
        </w:r>
        <w:r w:rsidR="00F16801">
          <w:rPr>
            <w:noProof/>
            <w:webHidden/>
          </w:rPr>
          <w:instrText xml:space="preserve"> PAGEREF _Toc380045176 \h </w:instrText>
        </w:r>
        <w:r w:rsidR="00F16801">
          <w:rPr>
            <w:noProof/>
            <w:webHidden/>
          </w:rPr>
        </w:r>
        <w:r w:rsidR="00F16801">
          <w:rPr>
            <w:noProof/>
            <w:webHidden/>
          </w:rPr>
          <w:fldChar w:fldCharType="separate"/>
        </w:r>
        <w:r w:rsidR="00F16801">
          <w:rPr>
            <w:noProof/>
            <w:webHidden/>
          </w:rPr>
          <w:t>8</w:t>
        </w:r>
        <w:r w:rsidR="00F16801">
          <w:rPr>
            <w:noProof/>
            <w:webHidden/>
          </w:rPr>
          <w:fldChar w:fldCharType="end"/>
        </w:r>
      </w:hyperlink>
    </w:p>
    <w:p w:rsidR="00F16801" w:rsidRDefault="00AD3487">
      <w:pPr>
        <w:pStyle w:val="TOC1"/>
        <w:rPr>
          <w:rFonts w:asciiTheme="minorHAnsi" w:eastAsiaTheme="minorEastAsia" w:hAnsiTheme="minorHAnsi" w:cstheme="minorBidi"/>
          <w:noProof/>
          <w:sz w:val="22"/>
          <w:lang w:eastAsia="en-GB"/>
        </w:rPr>
      </w:pPr>
      <w:hyperlink w:anchor="_Toc380045177" w:history="1">
        <w:r w:rsidR="00F16801" w:rsidRPr="00602EBE">
          <w:rPr>
            <w:rStyle w:val="Hyperlink"/>
            <w:bCs/>
            <w:noProof/>
          </w:rPr>
          <w:t>13.</w:t>
        </w:r>
        <w:r w:rsidR="00F16801">
          <w:rPr>
            <w:rFonts w:asciiTheme="minorHAnsi" w:eastAsiaTheme="minorEastAsia" w:hAnsiTheme="minorHAnsi" w:cstheme="minorBidi"/>
            <w:noProof/>
            <w:sz w:val="22"/>
            <w:lang w:eastAsia="en-GB"/>
          </w:rPr>
          <w:tab/>
        </w:r>
        <w:r w:rsidR="00F16801" w:rsidRPr="00602EBE">
          <w:rPr>
            <w:rStyle w:val="Hyperlink"/>
            <w:noProof/>
          </w:rPr>
          <w:t>Publication and limited disclosure</w:t>
        </w:r>
        <w:r w:rsidR="00F16801">
          <w:rPr>
            <w:noProof/>
            <w:webHidden/>
          </w:rPr>
          <w:tab/>
        </w:r>
        <w:r w:rsidR="00F16801">
          <w:rPr>
            <w:noProof/>
            <w:webHidden/>
          </w:rPr>
          <w:fldChar w:fldCharType="begin"/>
        </w:r>
        <w:r w:rsidR="00F16801">
          <w:rPr>
            <w:noProof/>
            <w:webHidden/>
          </w:rPr>
          <w:instrText xml:space="preserve"> PAGEREF _Toc380045177 \h </w:instrText>
        </w:r>
        <w:r w:rsidR="00F16801">
          <w:rPr>
            <w:noProof/>
            <w:webHidden/>
          </w:rPr>
        </w:r>
        <w:r w:rsidR="00F16801">
          <w:rPr>
            <w:noProof/>
            <w:webHidden/>
          </w:rPr>
          <w:fldChar w:fldCharType="separate"/>
        </w:r>
        <w:r w:rsidR="00F16801">
          <w:rPr>
            <w:noProof/>
            <w:webHidden/>
          </w:rPr>
          <w:t>9</w:t>
        </w:r>
        <w:r w:rsidR="00F16801">
          <w:rPr>
            <w:noProof/>
            <w:webHidden/>
          </w:rPr>
          <w:fldChar w:fldCharType="end"/>
        </w:r>
      </w:hyperlink>
    </w:p>
    <w:p w:rsidR="00F16801" w:rsidRDefault="00AD3487">
      <w:pPr>
        <w:pStyle w:val="TOC1"/>
        <w:rPr>
          <w:rFonts w:asciiTheme="minorHAnsi" w:eastAsiaTheme="minorEastAsia" w:hAnsiTheme="minorHAnsi" w:cstheme="minorBidi"/>
          <w:noProof/>
          <w:sz w:val="22"/>
          <w:lang w:eastAsia="en-GB"/>
        </w:rPr>
      </w:pPr>
      <w:hyperlink w:anchor="_Toc380045178" w:history="1">
        <w:r w:rsidR="00F16801" w:rsidRPr="00602EBE">
          <w:rPr>
            <w:rStyle w:val="Hyperlink"/>
            <w:bCs/>
            <w:noProof/>
          </w:rPr>
          <w:t>14.</w:t>
        </w:r>
        <w:r w:rsidR="00F16801">
          <w:rPr>
            <w:rFonts w:asciiTheme="minorHAnsi" w:eastAsiaTheme="minorEastAsia" w:hAnsiTheme="minorHAnsi" w:cstheme="minorBidi"/>
            <w:noProof/>
            <w:sz w:val="22"/>
            <w:lang w:eastAsia="en-GB"/>
          </w:rPr>
          <w:tab/>
        </w:r>
        <w:r w:rsidR="00F16801" w:rsidRPr="00602EBE">
          <w:rPr>
            <w:rStyle w:val="Hyperlink"/>
            <w:noProof/>
          </w:rPr>
          <w:t>Further Information</w:t>
        </w:r>
        <w:r w:rsidR="00F16801">
          <w:rPr>
            <w:noProof/>
            <w:webHidden/>
          </w:rPr>
          <w:tab/>
        </w:r>
        <w:r w:rsidR="00F16801">
          <w:rPr>
            <w:noProof/>
            <w:webHidden/>
          </w:rPr>
          <w:fldChar w:fldCharType="begin"/>
        </w:r>
        <w:r w:rsidR="00F16801">
          <w:rPr>
            <w:noProof/>
            <w:webHidden/>
          </w:rPr>
          <w:instrText xml:space="preserve"> PAGEREF _Toc380045178 \h </w:instrText>
        </w:r>
        <w:r w:rsidR="00F16801">
          <w:rPr>
            <w:noProof/>
            <w:webHidden/>
          </w:rPr>
        </w:r>
        <w:r w:rsidR="00F16801">
          <w:rPr>
            <w:noProof/>
            <w:webHidden/>
          </w:rPr>
          <w:fldChar w:fldCharType="separate"/>
        </w:r>
        <w:r w:rsidR="00F16801">
          <w:rPr>
            <w:noProof/>
            <w:webHidden/>
          </w:rPr>
          <w:t>10</w:t>
        </w:r>
        <w:r w:rsidR="00F16801">
          <w:rPr>
            <w:noProof/>
            <w:webHidden/>
          </w:rPr>
          <w:fldChar w:fldCharType="end"/>
        </w:r>
      </w:hyperlink>
    </w:p>
    <w:p w:rsidR="00C946E8" w:rsidRPr="00284B93" w:rsidRDefault="00AC4A2C" w:rsidP="00833D46">
      <w:pPr>
        <w:tabs>
          <w:tab w:val="left" w:pos="0"/>
          <w:tab w:val="center" w:pos="4820"/>
          <w:tab w:val="right" w:pos="9639"/>
        </w:tabs>
        <w:spacing w:before="120" w:after="120"/>
        <w:rPr>
          <w:rFonts w:cs="Arial"/>
          <w:szCs w:val="24"/>
        </w:rPr>
      </w:pPr>
      <w:r w:rsidRPr="00284B93">
        <w:rPr>
          <w:rFonts w:eastAsia="Times"/>
          <w:szCs w:val="20"/>
        </w:rPr>
        <w:lastRenderedPageBreak/>
        <w:fldChar w:fldCharType="end"/>
      </w:r>
    </w:p>
    <w:p w:rsidR="00C946E8" w:rsidRPr="006B6FAF" w:rsidRDefault="00743EC7" w:rsidP="000B5453">
      <w:pPr>
        <w:pStyle w:val="Heading1"/>
      </w:pPr>
      <w:bookmarkStart w:id="1" w:name="INTRO"/>
      <w:bookmarkEnd w:id="1"/>
      <w:r w:rsidRPr="00284B93">
        <w:br w:type="page"/>
      </w:r>
      <w:bookmarkStart w:id="2" w:name="_Toc380045159"/>
      <w:r w:rsidR="00C946E8" w:rsidRPr="000B5453">
        <w:lastRenderedPageBreak/>
        <w:t>I</w:t>
      </w:r>
      <w:r w:rsidR="004E6A4A" w:rsidRPr="000B5453">
        <w:t>ntroduction</w:t>
      </w:r>
      <w:bookmarkEnd w:id="2"/>
    </w:p>
    <w:p w:rsidR="00C946E8" w:rsidRPr="00AA4FC6" w:rsidRDefault="00C946E8" w:rsidP="00E928E9">
      <w:pPr>
        <w:pStyle w:val="BodyText-12pt-10mm"/>
      </w:pPr>
    </w:p>
    <w:p w:rsidR="005C3F3A" w:rsidRDefault="00A75C54" w:rsidP="00FD2794">
      <w:r>
        <w:t xml:space="preserve">The principles </w:t>
      </w:r>
      <w:r w:rsidR="005C3F3A">
        <w:t xml:space="preserve">of the Data Protection Act </w:t>
      </w:r>
      <w:r>
        <w:t>regulate the disclosure of personal data and</w:t>
      </w:r>
      <w:r w:rsidR="005C3F3A">
        <w:t>,</w:t>
      </w:r>
      <w:r>
        <w:t xml:space="preserve"> in some circumstances</w:t>
      </w:r>
      <w:r w:rsidR="005C3F3A">
        <w:t>,</w:t>
      </w:r>
      <w:r>
        <w:t xml:space="preserve"> prevent its disclosure. </w:t>
      </w:r>
      <w:r w:rsidR="005C3F3A">
        <w:t>This Policy aims to ensure that, where personal data is used for secondary purposes by Leicester City Council, this is done using anonymised</w:t>
      </w:r>
      <w:r w:rsidR="00F16801">
        <w:t xml:space="preserve">, aggregate </w:t>
      </w:r>
      <w:r w:rsidR="005C3F3A">
        <w:t xml:space="preserve">or </w:t>
      </w:r>
      <w:proofErr w:type="spellStart"/>
      <w:r w:rsidR="005C3F3A">
        <w:t>pseudonymised</w:t>
      </w:r>
      <w:proofErr w:type="spellEnd"/>
      <w:r w:rsidR="005C3F3A">
        <w:t xml:space="preserve"> data. This is to protect the privacy of ‘data subjects’ – the individuals the data relate to – and so ensure compliance with the Data Protection Act 1998. </w:t>
      </w:r>
    </w:p>
    <w:p w:rsidR="005C3F3A" w:rsidRDefault="005C3F3A" w:rsidP="00FD2794"/>
    <w:p w:rsidR="00A75C54" w:rsidRDefault="00A75C54" w:rsidP="00FD2794">
      <w:r>
        <w:t xml:space="preserve">Anonymised </w:t>
      </w:r>
      <w:r w:rsidR="00D70834">
        <w:t>information,</w:t>
      </w:r>
      <w:r>
        <w:t xml:space="preserve"> </w:t>
      </w:r>
      <w:r w:rsidR="00D70834">
        <w:t xml:space="preserve">where the prospect of identifying individuals is remote, </w:t>
      </w:r>
      <w:r>
        <w:t>can be used in numerous ways</w:t>
      </w:r>
      <w:r w:rsidR="005C3F3A">
        <w:t xml:space="preserve">: </w:t>
      </w:r>
      <w:r>
        <w:t>the Data Protection rules do</w:t>
      </w:r>
      <w:r w:rsidR="00FD2794">
        <w:t xml:space="preserve"> not apply to such information</w:t>
      </w:r>
      <w:r w:rsidR="005C3F3A">
        <w:t xml:space="preserve"> as it does not enable living individuals to be identified</w:t>
      </w:r>
      <w:r w:rsidR="00FD2794">
        <w:t>.</w:t>
      </w:r>
    </w:p>
    <w:p w:rsidR="004F6F1B" w:rsidRDefault="004F6F1B" w:rsidP="00A75C54">
      <w:pPr>
        <w:pStyle w:val="Default"/>
        <w:rPr>
          <w:sz w:val="23"/>
          <w:szCs w:val="23"/>
        </w:rPr>
      </w:pPr>
    </w:p>
    <w:p w:rsidR="00F16801" w:rsidRDefault="00F16801" w:rsidP="00A75C54">
      <w:pPr>
        <w:pStyle w:val="Default"/>
        <w:rPr>
          <w:sz w:val="23"/>
          <w:szCs w:val="23"/>
        </w:rPr>
      </w:pPr>
    </w:p>
    <w:p w:rsidR="00A75C54" w:rsidRPr="00C31A33" w:rsidRDefault="00C31A33" w:rsidP="000B5453">
      <w:pPr>
        <w:pStyle w:val="Heading1"/>
      </w:pPr>
      <w:bookmarkStart w:id="3" w:name="_Toc380045160"/>
      <w:r w:rsidRPr="00C31A33">
        <w:t>Scope</w:t>
      </w:r>
      <w:bookmarkEnd w:id="3"/>
    </w:p>
    <w:p w:rsidR="00E42037" w:rsidRDefault="00E42037" w:rsidP="00A75C54">
      <w:pPr>
        <w:pStyle w:val="Default"/>
        <w:rPr>
          <w:sz w:val="23"/>
          <w:szCs w:val="23"/>
        </w:rPr>
      </w:pPr>
    </w:p>
    <w:p w:rsidR="009A3382" w:rsidRDefault="00A75C54" w:rsidP="00FD2794">
      <w:r>
        <w:t xml:space="preserve">This Policy applies to all </w:t>
      </w:r>
      <w:r w:rsidR="00FD2794">
        <w:t xml:space="preserve">Leicester City </w:t>
      </w:r>
      <w:r>
        <w:t xml:space="preserve">Council employees, agency workers, external contractors, casual workers, volunteers, employees from other organisations using </w:t>
      </w:r>
      <w:r w:rsidR="00FD2794">
        <w:t xml:space="preserve">Leicester City </w:t>
      </w:r>
      <w:r>
        <w:t xml:space="preserve">Council facilities and equipment, elected members and those working on secondment (referred to </w:t>
      </w:r>
      <w:r w:rsidR="00FD2794">
        <w:t xml:space="preserve">below </w:t>
      </w:r>
      <w:r>
        <w:t>as “</w:t>
      </w:r>
      <w:r w:rsidR="005C3F3A">
        <w:t>workers</w:t>
      </w:r>
      <w:r>
        <w:t xml:space="preserve">”). All </w:t>
      </w:r>
      <w:r w:rsidR="00FD2794">
        <w:t xml:space="preserve">of them </w:t>
      </w:r>
      <w:r>
        <w:t xml:space="preserve">must comply with this </w:t>
      </w:r>
      <w:r w:rsidR="00FD2794">
        <w:t>p</w:t>
      </w:r>
      <w:r>
        <w:t xml:space="preserve">olicy </w:t>
      </w:r>
      <w:r w:rsidR="005C3F3A">
        <w:t xml:space="preserve">where </w:t>
      </w:r>
      <w:r>
        <w:t>anonymised information is to be produced or published</w:t>
      </w:r>
      <w:r w:rsidR="00FD2794">
        <w:t xml:space="preserve"> from individual level data</w:t>
      </w:r>
      <w:r>
        <w:t>.</w:t>
      </w:r>
    </w:p>
    <w:p w:rsidR="009A3382" w:rsidRDefault="009A3382" w:rsidP="00FD2794"/>
    <w:p w:rsidR="00F16801" w:rsidRDefault="00F16801" w:rsidP="00FD2794"/>
    <w:p w:rsidR="009A3382" w:rsidRDefault="009A3382" w:rsidP="00F16801">
      <w:pPr>
        <w:pStyle w:val="Heading1"/>
      </w:pPr>
      <w:bookmarkStart w:id="4" w:name="_Toc380045161"/>
      <w:r>
        <w:t>Roles and Responsibilities</w:t>
      </w:r>
      <w:bookmarkEnd w:id="4"/>
    </w:p>
    <w:p w:rsidR="009A3382" w:rsidRPr="009A3382" w:rsidRDefault="009A3382"/>
    <w:p w:rsidR="002B74D6" w:rsidRDefault="002B74D6">
      <w:r w:rsidRPr="00F16801">
        <w:rPr>
          <w:b/>
        </w:rPr>
        <w:t>All people to whom the policy applies</w:t>
      </w:r>
      <w:r w:rsidR="003F4FF5">
        <w:t xml:space="preserve"> </w:t>
      </w:r>
      <w:r w:rsidR="0093675E">
        <w:t>are responsible for ensuring</w:t>
      </w:r>
      <w:r w:rsidR="003F4FF5">
        <w:t xml:space="preserve"> that they </w:t>
      </w:r>
      <w:r w:rsidR="008067EA">
        <w:t xml:space="preserve">manage personal data appropriately and anonymise </w:t>
      </w:r>
      <w:r w:rsidR="0093675E">
        <w:t xml:space="preserve">it when it is to be used for </w:t>
      </w:r>
      <w:r w:rsidR="008067EA">
        <w:t>secondary purposes</w:t>
      </w:r>
      <w:r w:rsidR="0093675E">
        <w:t>,</w:t>
      </w:r>
      <w:r w:rsidR="008067EA">
        <w:t xml:space="preserve"> using appropriate </w:t>
      </w:r>
      <w:proofErr w:type="spellStart"/>
      <w:r w:rsidR="00540FFF">
        <w:t>pseudonymisation</w:t>
      </w:r>
      <w:proofErr w:type="spellEnd"/>
      <w:r w:rsidR="00540FFF">
        <w:t xml:space="preserve"> or aggregation techniques</w:t>
      </w:r>
      <w:r w:rsidR="008067EA">
        <w:t>.</w:t>
      </w:r>
    </w:p>
    <w:p w:rsidR="003F4FF5" w:rsidRDefault="003F4FF5"/>
    <w:p w:rsidR="00EB5150" w:rsidRDefault="00C60BE1">
      <w:r>
        <w:t xml:space="preserve">The </w:t>
      </w:r>
      <w:r w:rsidR="00F16801">
        <w:rPr>
          <w:b/>
        </w:rPr>
        <w:t xml:space="preserve">Corporate </w:t>
      </w:r>
      <w:r w:rsidRPr="00F16801">
        <w:rPr>
          <w:b/>
        </w:rPr>
        <w:t xml:space="preserve">Information </w:t>
      </w:r>
      <w:r w:rsidR="00F16801">
        <w:rPr>
          <w:b/>
        </w:rPr>
        <w:t>Manager</w:t>
      </w:r>
      <w:r w:rsidR="008067EA">
        <w:t xml:space="preserve"> </w:t>
      </w:r>
      <w:r>
        <w:t>is responsible for the prod</w:t>
      </w:r>
      <w:r w:rsidR="002013C8">
        <w:t xml:space="preserve">uction, review and maintenance of the Council’s </w:t>
      </w:r>
      <w:proofErr w:type="spellStart"/>
      <w:r w:rsidR="002013C8">
        <w:t>anonymisation</w:t>
      </w:r>
      <w:proofErr w:type="spellEnd"/>
      <w:r w:rsidR="002013C8">
        <w:t xml:space="preserve"> policy</w:t>
      </w:r>
      <w:r w:rsidR="003F4FF5">
        <w:t>.</w:t>
      </w:r>
    </w:p>
    <w:p w:rsidR="002013C8" w:rsidRDefault="002013C8"/>
    <w:p w:rsidR="002013C8" w:rsidRDefault="002013C8" w:rsidP="006A5691">
      <w:r>
        <w:t xml:space="preserve">The </w:t>
      </w:r>
      <w:r w:rsidR="00F16801" w:rsidRPr="00F16801">
        <w:rPr>
          <w:b/>
        </w:rPr>
        <w:t>Corporate</w:t>
      </w:r>
      <w:r w:rsidR="00F16801">
        <w:t xml:space="preserve"> </w:t>
      </w:r>
      <w:r w:rsidRPr="00F16801">
        <w:rPr>
          <w:b/>
        </w:rPr>
        <w:t>Information Governance</w:t>
      </w:r>
      <w:r>
        <w:t xml:space="preserve"> </w:t>
      </w:r>
      <w:r w:rsidR="00F16801" w:rsidRPr="00F16801">
        <w:rPr>
          <w:b/>
        </w:rPr>
        <w:t>Manager</w:t>
      </w:r>
      <w:r w:rsidR="00F16801">
        <w:t xml:space="preserve"> </w:t>
      </w:r>
      <w:r>
        <w:t xml:space="preserve">is responsible for the </w:t>
      </w:r>
      <w:r w:rsidR="008067EA">
        <w:t xml:space="preserve">Council’s compliance with the Data Protection Act and will </w:t>
      </w:r>
      <w:r w:rsidR="006A5691">
        <w:t xml:space="preserve">provide guidance on where </w:t>
      </w:r>
      <w:proofErr w:type="spellStart"/>
      <w:r w:rsidR="008067EA">
        <w:t>anonymisation</w:t>
      </w:r>
      <w:proofErr w:type="spellEnd"/>
      <w:r w:rsidR="008067EA">
        <w:t xml:space="preserve"> </w:t>
      </w:r>
      <w:r w:rsidR="006A5691">
        <w:t xml:space="preserve">would be appropriate and </w:t>
      </w:r>
      <w:r w:rsidR="00A249BD">
        <w:t xml:space="preserve">promote </w:t>
      </w:r>
      <w:proofErr w:type="spellStart"/>
      <w:r w:rsidR="00A249BD">
        <w:t>anonymisation</w:t>
      </w:r>
      <w:proofErr w:type="spellEnd"/>
      <w:r w:rsidR="00A249BD">
        <w:t xml:space="preserve"> practices where appropriate as part of information sharing agreements.</w:t>
      </w:r>
    </w:p>
    <w:p w:rsidR="00C60BE1" w:rsidRDefault="00C60BE1"/>
    <w:p w:rsidR="009A3382" w:rsidRDefault="009A3382">
      <w:r>
        <w:t xml:space="preserve">Where relevant, </w:t>
      </w:r>
      <w:r w:rsidR="00C60BE1">
        <w:t xml:space="preserve">and particularly where access to data is conditional on the Council holding a current NHS Information Governance Toolkit accreditation, </w:t>
      </w:r>
      <w:r>
        <w:t xml:space="preserve">all </w:t>
      </w:r>
      <w:r w:rsidRPr="00F16801">
        <w:rPr>
          <w:b/>
        </w:rPr>
        <w:t>Directors and Managers</w:t>
      </w:r>
      <w:r>
        <w:t xml:space="preserve"> will implement this policy within their business areas and ensure </w:t>
      </w:r>
      <w:r w:rsidR="00EB5150">
        <w:t xml:space="preserve">awareness of it and </w:t>
      </w:r>
      <w:r>
        <w:t>adherence to it by their staff.</w:t>
      </w:r>
      <w:r w:rsidR="00EB5150">
        <w:t xml:space="preserve">  Specifically, they will ensure that:</w:t>
      </w:r>
    </w:p>
    <w:p w:rsidR="00F16801" w:rsidRDefault="00F16801"/>
    <w:p w:rsidR="00EB5150" w:rsidRDefault="00EB5150" w:rsidP="00F16801">
      <w:pPr>
        <w:pStyle w:val="ListBullet"/>
      </w:pPr>
      <w:r>
        <w:t xml:space="preserve">Where secondary uses are being made of personal information, the information is appropriately anonymised, via </w:t>
      </w:r>
      <w:proofErr w:type="spellStart"/>
      <w:r>
        <w:t>pseudonymisation</w:t>
      </w:r>
      <w:proofErr w:type="spellEnd"/>
      <w:r>
        <w:t xml:space="preserve"> or aggregation techniques.</w:t>
      </w:r>
    </w:p>
    <w:p w:rsidR="00EB5150" w:rsidRDefault="00EB5150" w:rsidP="00F16801">
      <w:pPr>
        <w:pStyle w:val="ListBullet"/>
      </w:pPr>
      <w:r>
        <w:t>The risk of re-identification of anonymised data is actively considered prior to releasing anonymised datasets directly to third parties or publishing them.</w:t>
      </w:r>
    </w:p>
    <w:p w:rsidR="00F16801" w:rsidRDefault="00F16801">
      <w:pPr>
        <w:rPr>
          <w:rFonts w:ascii="Calibri" w:hAnsi="Calibri" w:cs="Calibri"/>
          <w:color w:val="000000"/>
          <w:sz w:val="23"/>
          <w:szCs w:val="23"/>
          <w:lang w:eastAsia="en-GB"/>
        </w:rPr>
      </w:pPr>
      <w:r>
        <w:rPr>
          <w:sz w:val="23"/>
          <w:szCs w:val="23"/>
        </w:rPr>
        <w:br w:type="page"/>
      </w:r>
    </w:p>
    <w:p w:rsidR="00C31A33" w:rsidRDefault="00C31A33" w:rsidP="000B5453">
      <w:pPr>
        <w:pStyle w:val="Heading1"/>
      </w:pPr>
      <w:bookmarkStart w:id="5" w:name="_Toc380045162"/>
      <w:r w:rsidRPr="000B5453">
        <w:lastRenderedPageBreak/>
        <w:t>Definitions</w:t>
      </w:r>
      <w:bookmarkEnd w:id="5"/>
    </w:p>
    <w:p w:rsidR="00C31A33" w:rsidRDefault="00C31A33" w:rsidP="00C31A33"/>
    <w:p w:rsidR="00C31A33" w:rsidRPr="00935EF7" w:rsidRDefault="00C31A33" w:rsidP="00FD2794">
      <w:r w:rsidRPr="005C3F3A">
        <w:rPr>
          <w:b/>
        </w:rPr>
        <w:t>Personal Identifiable Data (PID)</w:t>
      </w:r>
      <w:r w:rsidRPr="00935EF7">
        <w:t xml:space="preserve"> is any information that can identify </w:t>
      </w:r>
      <w:r w:rsidR="00FD2794">
        <w:t>a specific individual</w:t>
      </w:r>
      <w:r w:rsidRPr="00935EF7">
        <w:t>. This could be one piece of data</w:t>
      </w:r>
      <w:r w:rsidR="00FD2794">
        <w:t xml:space="preserve">, </w:t>
      </w:r>
      <w:r w:rsidRPr="00935EF7">
        <w:t>for example a person’s name</w:t>
      </w:r>
      <w:r w:rsidR="00FD2794">
        <w:t>,</w:t>
      </w:r>
      <w:r w:rsidRPr="00935EF7">
        <w:t xml:space="preserve"> or a collection of information</w:t>
      </w:r>
      <w:r w:rsidR="00FD2794">
        <w:t>,</w:t>
      </w:r>
      <w:r w:rsidRPr="00935EF7">
        <w:t xml:space="preserve"> for example </w:t>
      </w:r>
      <w:r w:rsidR="00FD2794">
        <w:t xml:space="preserve">their </w:t>
      </w:r>
      <w:r w:rsidRPr="00935EF7">
        <w:t>name, address and date of birth.</w:t>
      </w:r>
    </w:p>
    <w:p w:rsidR="00C31A33" w:rsidRPr="00935EF7" w:rsidRDefault="00C31A33" w:rsidP="00935EF7">
      <w:pPr>
        <w:pStyle w:val="Default"/>
        <w:rPr>
          <w:sz w:val="23"/>
          <w:szCs w:val="23"/>
        </w:rPr>
      </w:pPr>
    </w:p>
    <w:p w:rsidR="00C31A33" w:rsidRPr="00935EF7" w:rsidRDefault="00FD2794" w:rsidP="00FD2794">
      <w:pPr>
        <w:rPr>
          <w:sz w:val="23"/>
          <w:szCs w:val="23"/>
        </w:rPr>
      </w:pPr>
      <w:r w:rsidRPr="005C3F3A">
        <w:rPr>
          <w:b/>
        </w:rPr>
        <w:t xml:space="preserve">Primary </w:t>
      </w:r>
      <w:r w:rsidR="005C3F3A" w:rsidRPr="005C3F3A">
        <w:rPr>
          <w:b/>
        </w:rPr>
        <w:t>u</w:t>
      </w:r>
      <w:r w:rsidRPr="005C3F3A">
        <w:rPr>
          <w:b/>
        </w:rPr>
        <w:t>se</w:t>
      </w:r>
      <w:r w:rsidR="00C31A33" w:rsidRPr="00935EF7">
        <w:t xml:space="preserve"> </w:t>
      </w:r>
      <w:r>
        <w:t>refers to the use of information for the purpose of delivering Council services to individuals</w:t>
      </w:r>
      <w:r w:rsidR="00C31A33" w:rsidRPr="00935EF7">
        <w:t>. This also includes relevant supporting administrative processes and audit/assurance of the quality of</w:t>
      </w:r>
      <w:r>
        <w:t xml:space="preserve"> </w:t>
      </w:r>
      <w:r w:rsidR="00C31A33" w:rsidRPr="00FD2794">
        <w:t>service</w:t>
      </w:r>
      <w:r w:rsidRPr="00FD2794">
        <w:t>s</w:t>
      </w:r>
      <w:r w:rsidR="00C31A33" w:rsidRPr="00FD2794">
        <w:t xml:space="preserve"> provided.</w:t>
      </w:r>
      <w:r w:rsidR="0040670D">
        <w:t xml:space="preserve"> Primary use requires data at the person identifiable level.</w:t>
      </w:r>
    </w:p>
    <w:p w:rsidR="00FD2794" w:rsidRDefault="00FD2794" w:rsidP="00935EF7">
      <w:pPr>
        <w:pStyle w:val="Default"/>
        <w:rPr>
          <w:sz w:val="23"/>
          <w:szCs w:val="23"/>
        </w:rPr>
      </w:pPr>
    </w:p>
    <w:p w:rsidR="00C31A33" w:rsidRDefault="00FD2794" w:rsidP="00FD2794">
      <w:r w:rsidRPr="00D70834">
        <w:rPr>
          <w:b/>
        </w:rPr>
        <w:t xml:space="preserve">Secondary </w:t>
      </w:r>
      <w:r w:rsidR="00D70834">
        <w:rPr>
          <w:b/>
        </w:rPr>
        <w:t>u</w:t>
      </w:r>
      <w:r w:rsidRPr="00D70834">
        <w:rPr>
          <w:b/>
        </w:rPr>
        <w:t>se</w:t>
      </w:r>
      <w:r>
        <w:t xml:space="preserve"> refers to the use of data about individuals for </w:t>
      </w:r>
      <w:r w:rsidR="00C31A33" w:rsidRPr="00935EF7">
        <w:t xml:space="preserve">research purposes, audits, service management, commissioning, </w:t>
      </w:r>
      <w:proofErr w:type="gramStart"/>
      <w:r w:rsidR="00C31A33" w:rsidRPr="00935EF7">
        <w:t>contract</w:t>
      </w:r>
      <w:proofErr w:type="gramEnd"/>
      <w:r w:rsidR="00C31A33" w:rsidRPr="00935EF7">
        <w:t xml:space="preserve"> monitoring and reporting. </w:t>
      </w:r>
      <w:r>
        <w:t xml:space="preserve"> </w:t>
      </w:r>
      <w:r w:rsidR="00C31A33" w:rsidRPr="00935EF7">
        <w:t>When PID is used for secondary use</w:t>
      </w:r>
      <w:r>
        <w:t>s</w:t>
      </w:r>
      <w:r w:rsidR="00C31A33" w:rsidRPr="00935EF7">
        <w:t xml:space="preserve"> this </w:t>
      </w:r>
      <w:r w:rsidR="00C121F9">
        <w:t xml:space="preserve">data </w:t>
      </w:r>
      <w:r w:rsidR="00C31A33" w:rsidRPr="00935EF7">
        <w:t>should, where appropriate, be limited and de-ident</w:t>
      </w:r>
      <w:r w:rsidR="00C121F9">
        <w:t>ified so that the secondary use</w:t>
      </w:r>
      <w:r w:rsidR="00C31A33" w:rsidRPr="00935EF7">
        <w:t xml:space="preserve"> process </w:t>
      </w:r>
      <w:r w:rsidR="00C121F9">
        <w:t xml:space="preserve">does not </w:t>
      </w:r>
      <w:r w:rsidR="00E46503">
        <w:t xml:space="preserve">enable </w:t>
      </w:r>
      <w:r w:rsidR="00C121F9">
        <w:t>individuals</w:t>
      </w:r>
      <w:r w:rsidR="00E46503">
        <w:t xml:space="preserve"> to be identified</w:t>
      </w:r>
      <w:r w:rsidR="00C31A33" w:rsidRPr="00935EF7">
        <w:t>.</w:t>
      </w:r>
    </w:p>
    <w:p w:rsidR="009143FD" w:rsidRDefault="009143FD" w:rsidP="00FD2794"/>
    <w:p w:rsidR="00E46503" w:rsidRDefault="009143FD" w:rsidP="00FD2794">
      <w:proofErr w:type="spellStart"/>
      <w:r w:rsidRPr="00D70834">
        <w:rPr>
          <w:b/>
        </w:rPr>
        <w:t>Anonymisation</w:t>
      </w:r>
      <w:proofErr w:type="spellEnd"/>
      <w:r>
        <w:t xml:space="preserve"> is </w:t>
      </w:r>
      <w:r w:rsidR="00D70834">
        <w:t xml:space="preserve">a term for a variety of </w:t>
      </w:r>
      <w:r w:rsidR="00E46503">
        <w:t xml:space="preserve">statistical and other </w:t>
      </w:r>
      <w:r w:rsidR="00D70834">
        <w:t>techniques that depersonalise data about people so that the specific data subjects cannot be identified</w:t>
      </w:r>
      <w:r w:rsidR="006A5691">
        <w:t xml:space="preserve">, including via aggregation and </w:t>
      </w:r>
      <w:proofErr w:type="spellStart"/>
      <w:r w:rsidR="006A5691">
        <w:t>pseudonymisation</w:t>
      </w:r>
      <w:proofErr w:type="spellEnd"/>
      <w:r w:rsidR="00D70834">
        <w:t>.</w:t>
      </w:r>
    </w:p>
    <w:p w:rsidR="006A5691" w:rsidRDefault="006A5691" w:rsidP="00FD2794">
      <w:pPr>
        <w:rPr>
          <w:b/>
        </w:rPr>
      </w:pPr>
    </w:p>
    <w:p w:rsidR="009143FD" w:rsidRDefault="00D70834" w:rsidP="00FD2794">
      <w:r w:rsidRPr="00D70834">
        <w:rPr>
          <w:b/>
        </w:rPr>
        <w:t xml:space="preserve">Aggregation </w:t>
      </w:r>
      <w:r w:rsidRPr="00D70834">
        <w:t xml:space="preserve">is </w:t>
      </w:r>
      <w:r w:rsidR="00E46503">
        <w:t xml:space="preserve">an </w:t>
      </w:r>
      <w:proofErr w:type="spellStart"/>
      <w:r>
        <w:t>anonymisation</w:t>
      </w:r>
      <w:proofErr w:type="spellEnd"/>
      <w:r w:rsidR="00E46503">
        <w:t xml:space="preserve"> technique in which </w:t>
      </w:r>
      <w:r>
        <w:t xml:space="preserve">data </w:t>
      </w:r>
      <w:r w:rsidR="00E46503">
        <w:t xml:space="preserve">are </w:t>
      </w:r>
      <w:r>
        <w:t xml:space="preserve">only presented as totals, so that no data identifying individuals is shown. Small numbers in totals are a risk here and may need to be </w:t>
      </w:r>
      <w:r w:rsidR="00E46503">
        <w:t xml:space="preserve">omitted or </w:t>
      </w:r>
      <w:r>
        <w:t>‘blurred’</w:t>
      </w:r>
      <w:r w:rsidR="00E11EC2">
        <w:t xml:space="preserve"> through random addition and subtraction</w:t>
      </w:r>
      <w:r>
        <w:t>.</w:t>
      </w:r>
    </w:p>
    <w:p w:rsidR="00D70834" w:rsidRPr="00D70834" w:rsidRDefault="00D70834" w:rsidP="00FD2794"/>
    <w:p w:rsidR="009143FD" w:rsidRDefault="009143FD" w:rsidP="00FD2794">
      <w:proofErr w:type="spellStart"/>
      <w:r w:rsidRPr="00D70834">
        <w:rPr>
          <w:b/>
        </w:rPr>
        <w:t>Pseudonymisation</w:t>
      </w:r>
      <w:proofErr w:type="spellEnd"/>
      <w:r>
        <w:t xml:space="preserve"> is the de-identification of </w:t>
      </w:r>
      <w:r w:rsidR="000D17D4">
        <w:t xml:space="preserve">individual level </w:t>
      </w:r>
      <w:r>
        <w:t xml:space="preserve">information </w:t>
      </w:r>
      <w:r w:rsidR="000D17D4">
        <w:t xml:space="preserve">by attaching a </w:t>
      </w:r>
      <w:r>
        <w:t xml:space="preserve">coded reference or pseudonym to </w:t>
      </w:r>
      <w:r w:rsidR="000D17D4">
        <w:t xml:space="preserve">each </w:t>
      </w:r>
      <w:r>
        <w:t xml:space="preserve">record </w:t>
      </w:r>
      <w:r w:rsidR="000D17D4">
        <w:t xml:space="preserve">that </w:t>
      </w:r>
      <w:r w:rsidR="00E46503">
        <w:t xml:space="preserve">allows </w:t>
      </w:r>
      <w:r>
        <w:t>the information to be associated with a particular individual without the indivi</w:t>
      </w:r>
      <w:r w:rsidR="00B55B46">
        <w:t>dual being otherwise identified</w:t>
      </w:r>
      <w:r>
        <w:t>.</w:t>
      </w:r>
      <w:r w:rsidR="00B55B46">
        <w:t xml:space="preserve"> If the same </w:t>
      </w:r>
      <w:r w:rsidR="00E46503">
        <w:t xml:space="preserve">system </w:t>
      </w:r>
      <w:r w:rsidR="00B55B46">
        <w:t xml:space="preserve">of pseudonyms is used across </w:t>
      </w:r>
      <w:r w:rsidR="00E46503">
        <w:t xml:space="preserve">different </w:t>
      </w:r>
      <w:r w:rsidR="00B55B46">
        <w:t xml:space="preserve">datasets, then </w:t>
      </w:r>
      <w:r w:rsidR="00E46503">
        <w:t>these datasets can be combined for analytical purposes</w:t>
      </w:r>
      <w:r w:rsidR="000D17D4">
        <w:t xml:space="preserve"> without revealing the identities of individuals</w:t>
      </w:r>
      <w:r w:rsidR="00E46503">
        <w:t xml:space="preserve">. Again, care needs to be taken </w:t>
      </w:r>
      <w:r w:rsidR="005E2490">
        <w:t xml:space="preserve">if </w:t>
      </w:r>
      <w:r w:rsidR="00E46503">
        <w:t xml:space="preserve">combining datasets, for example, </w:t>
      </w:r>
      <w:r w:rsidR="005E2490">
        <w:t>could lead</w:t>
      </w:r>
      <w:r w:rsidR="00E46503">
        <w:t xml:space="preserve"> to individuals being identifiable via a combination of their circumstances.</w:t>
      </w:r>
    </w:p>
    <w:p w:rsidR="006A5691" w:rsidRDefault="006A5691" w:rsidP="00FD2794"/>
    <w:p w:rsidR="006A5691" w:rsidRDefault="006A5691" w:rsidP="00FD2794">
      <w:r w:rsidRPr="00D70834">
        <w:rPr>
          <w:b/>
        </w:rPr>
        <w:t>Re-identification</w:t>
      </w:r>
      <w:r>
        <w:t xml:space="preserve"> or </w:t>
      </w:r>
      <w:r w:rsidRPr="00B21798">
        <w:rPr>
          <w:b/>
        </w:rPr>
        <w:t>de-</w:t>
      </w:r>
      <w:proofErr w:type="spellStart"/>
      <w:r w:rsidRPr="00B21798">
        <w:rPr>
          <w:b/>
        </w:rPr>
        <w:t>anonymisation</w:t>
      </w:r>
      <w:proofErr w:type="spellEnd"/>
      <w:r>
        <w:t xml:space="preserve"> is where anonymised data is turned back into personal data through the use </w:t>
      </w:r>
      <w:proofErr w:type="spellStart"/>
      <w:r>
        <w:t>eg</w:t>
      </w:r>
      <w:proofErr w:type="spellEnd"/>
      <w:r>
        <w:t xml:space="preserve">. </w:t>
      </w:r>
      <w:proofErr w:type="gramStart"/>
      <w:r>
        <w:t>of</w:t>
      </w:r>
      <w:proofErr w:type="gramEnd"/>
      <w:r>
        <w:t xml:space="preserve"> data matching or combining. Where </w:t>
      </w:r>
      <w:proofErr w:type="spellStart"/>
      <w:r>
        <w:t>anonymisation</w:t>
      </w:r>
      <w:proofErr w:type="spellEnd"/>
      <w:r>
        <w:t xml:space="preserve"> is being undertaken, the process must be designed to minimise the risk of re-identification.</w:t>
      </w:r>
    </w:p>
    <w:p w:rsidR="00C31A33" w:rsidRDefault="00C31A33" w:rsidP="00C31A33"/>
    <w:p w:rsidR="00C31A33" w:rsidRPr="00C31A33" w:rsidRDefault="00C31A33" w:rsidP="00C31A33"/>
    <w:p w:rsidR="00A75C54" w:rsidRDefault="00A75C54" w:rsidP="004F6F1B">
      <w:pPr>
        <w:pStyle w:val="Heading1"/>
      </w:pPr>
      <w:bookmarkStart w:id="6" w:name="_Toc380045163"/>
      <w:proofErr w:type="spellStart"/>
      <w:r>
        <w:t>Anonymisation</w:t>
      </w:r>
      <w:proofErr w:type="spellEnd"/>
      <w:r>
        <w:t xml:space="preserve"> </w:t>
      </w:r>
      <w:r w:rsidR="00E46503">
        <w:t>of p</w:t>
      </w:r>
      <w:r>
        <w:t xml:space="preserve">ersonal </w:t>
      </w:r>
      <w:r w:rsidR="00E46503">
        <w:t>d</w:t>
      </w:r>
      <w:r>
        <w:t>ata</w:t>
      </w:r>
      <w:bookmarkEnd w:id="6"/>
    </w:p>
    <w:p w:rsidR="004F6F1B" w:rsidRDefault="004F6F1B" w:rsidP="00A75C54">
      <w:pPr>
        <w:pStyle w:val="Default"/>
        <w:rPr>
          <w:sz w:val="23"/>
          <w:szCs w:val="23"/>
        </w:rPr>
      </w:pPr>
    </w:p>
    <w:p w:rsidR="00A75C54" w:rsidRDefault="00A75C54" w:rsidP="000B5453">
      <w:pPr>
        <w:pStyle w:val="Heading2"/>
      </w:pPr>
      <w:bookmarkStart w:id="7" w:name="_Toc380045164"/>
      <w:r>
        <w:t>Why anonymise?</w:t>
      </w:r>
      <w:bookmarkEnd w:id="7"/>
    </w:p>
    <w:p w:rsidR="004F6F1B" w:rsidRDefault="004F6F1B" w:rsidP="00A75C54">
      <w:pPr>
        <w:pStyle w:val="Default"/>
        <w:rPr>
          <w:sz w:val="23"/>
          <w:szCs w:val="23"/>
        </w:rPr>
      </w:pPr>
    </w:p>
    <w:p w:rsidR="00A75C54" w:rsidRDefault="00A75C54" w:rsidP="000B5453">
      <w:r>
        <w:t>Anon</w:t>
      </w:r>
      <w:r w:rsidR="008949C5">
        <w:t xml:space="preserve">ymisation </w:t>
      </w:r>
      <w:r>
        <w:t xml:space="preserve">is undertaken to protect </w:t>
      </w:r>
      <w:r w:rsidR="000B5453">
        <w:t>the privacy of individuals</w:t>
      </w:r>
      <w:r>
        <w:t xml:space="preserve">, whilst still making data available </w:t>
      </w:r>
      <w:r w:rsidR="006A44DE">
        <w:t xml:space="preserve">for </w:t>
      </w:r>
      <w:r w:rsidR="00FF7425">
        <w:t xml:space="preserve">statistical or analytical </w:t>
      </w:r>
      <w:r>
        <w:t xml:space="preserve">purposes. </w:t>
      </w:r>
      <w:r w:rsidR="000B5453">
        <w:t xml:space="preserve"> </w:t>
      </w:r>
      <w:r>
        <w:t xml:space="preserve">Personal data does have to be used </w:t>
      </w:r>
      <w:r w:rsidR="00FF7425">
        <w:t xml:space="preserve">directly </w:t>
      </w:r>
      <w:r>
        <w:t xml:space="preserve">where the intention is to inform decisions about particular individuals, or to provide services to them. Where this information </w:t>
      </w:r>
      <w:r w:rsidR="000B5453">
        <w:t xml:space="preserve">is not needed at this level and for these purposes, </w:t>
      </w:r>
      <w:r w:rsidR="00D64815">
        <w:t xml:space="preserve">however, </w:t>
      </w:r>
      <w:r>
        <w:t xml:space="preserve">it should be anonymised. </w:t>
      </w:r>
    </w:p>
    <w:p w:rsidR="00A32BDD" w:rsidRDefault="00A32BDD" w:rsidP="00A75C54">
      <w:pPr>
        <w:pStyle w:val="Default"/>
        <w:rPr>
          <w:sz w:val="23"/>
          <w:szCs w:val="23"/>
        </w:rPr>
      </w:pPr>
    </w:p>
    <w:p w:rsidR="00A75C54" w:rsidRDefault="00A75C54" w:rsidP="000B5453">
      <w:r>
        <w:t>The Data Protection Act is concerned with ‘personal data’ which relates to living individual</w:t>
      </w:r>
      <w:r w:rsidR="000B5453">
        <w:t>s</w:t>
      </w:r>
      <w:r>
        <w:t xml:space="preserve"> who can be identified </w:t>
      </w:r>
      <w:r w:rsidR="00D64815">
        <w:t>from such data. Anonymised data where the prospect of identifying individuals is remote</w:t>
      </w:r>
      <w:r w:rsidR="000B5453">
        <w:t xml:space="preserve"> is not </w:t>
      </w:r>
      <w:r>
        <w:t>seen as personal data</w:t>
      </w:r>
      <w:r w:rsidR="000B5453">
        <w:t xml:space="preserve">. The </w:t>
      </w:r>
      <w:r>
        <w:t xml:space="preserve">Data Protection Act is </w:t>
      </w:r>
      <w:r w:rsidR="000B5453">
        <w:t xml:space="preserve">therefore </w:t>
      </w:r>
      <w:r>
        <w:t xml:space="preserve">not </w:t>
      </w:r>
      <w:r w:rsidR="000B5453">
        <w:t>applicable</w:t>
      </w:r>
      <w:r>
        <w:t xml:space="preserve">. </w:t>
      </w:r>
    </w:p>
    <w:p w:rsidR="004F6F1B" w:rsidRDefault="004F6F1B" w:rsidP="00A75C54">
      <w:pPr>
        <w:pStyle w:val="Default"/>
        <w:rPr>
          <w:sz w:val="23"/>
          <w:szCs w:val="23"/>
        </w:rPr>
      </w:pPr>
    </w:p>
    <w:p w:rsidR="00A75C54" w:rsidRDefault="00A75C54" w:rsidP="000B5453">
      <w:pPr>
        <w:pStyle w:val="Heading2"/>
      </w:pPr>
      <w:bookmarkStart w:id="8" w:name="_Toc380045165"/>
      <w:r>
        <w:lastRenderedPageBreak/>
        <w:t>Benefits</w:t>
      </w:r>
      <w:bookmarkEnd w:id="8"/>
    </w:p>
    <w:p w:rsidR="004F6F1B" w:rsidRDefault="004F6F1B" w:rsidP="00A75C54">
      <w:pPr>
        <w:pStyle w:val="Default"/>
        <w:rPr>
          <w:sz w:val="23"/>
          <w:szCs w:val="23"/>
        </w:rPr>
      </w:pPr>
    </w:p>
    <w:p w:rsidR="003A5BB8" w:rsidRDefault="00A75C54" w:rsidP="000B5453">
      <w:r>
        <w:t xml:space="preserve">All organisations </w:t>
      </w:r>
      <w:r w:rsidR="000B5453">
        <w:t xml:space="preserve">that </w:t>
      </w:r>
      <w:r w:rsidR="00D64815">
        <w:t>process</w:t>
      </w:r>
      <w:r>
        <w:t xml:space="preserve"> personal data are required by </w:t>
      </w:r>
      <w:r w:rsidR="003A5BB8">
        <w:t xml:space="preserve">the Data Protection Act </w:t>
      </w:r>
      <w:r>
        <w:t>to protect it</w:t>
      </w:r>
      <w:r w:rsidR="003A5BB8">
        <w:t xml:space="preserve"> from inappropriate disclosure.</w:t>
      </w:r>
    </w:p>
    <w:p w:rsidR="003A5BB8" w:rsidRDefault="003A5BB8" w:rsidP="000B5453"/>
    <w:p w:rsidR="00A75C54" w:rsidRDefault="00D64815" w:rsidP="000B5453">
      <w:r>
        <w:t xml:space="preserve">Where </w:t>
      </w:r>
      <w:r w:rsidR="000B5453">
        <w:t xml:space="preserve">Leicester City Council </w:t>
      </w:r>
      <w:r w:rsidR="00A75C54">
        <w:t>want</w:t>
      </w:r>
      <w:r>
        <w:t>s</w:t>
      </w:r>
      <w:r w:rsidR="00A75C54">
        <w:t xml:space="preserve"> to or </w:t>
      </w:r>
      <w:r>
        <w:t xml:space="preserve">is </w:t>
      </w:r>
      <w:r w:rsidR="00A75C54">
        <w:t>required to publish information derived from such personal data</w:t>
      </w:r>
      <w:r>
        <w:t xml:space="preserve">, for example for analytical or statistical purposes, </w:t>
      </w:r>
      <w:proofErr w:type="spellStart"/>
      <w:r>
        <w:t>a</w:t>
      </w:r>
      <w:r w:rsidR="00A75C54">
        <w:t>nonymisation</w:t>
      </w:r>
      <w:proofErr w:type="spellEnd"/>
      <w:r w:rsidR="00A75C54">
        <w:t xml:space="preserve"> </w:t>
      </w:r>
      <w:r w:rsidR="004D2818">
        <w:t>techniques enable</w:t>
      </w:r>
      <w:r>
        <w:t xml:space="preserve"> this information to be made available to the public and others</w:t>
      </w:r>
      <w:r w:rsidR="004D2818">
        <w:t xml:space="preserve"> without revealing any person identifiable information</w:t>
      </w:r>
      <w:r>
        <w:t xml:space="preserve">, </w:t>
      </w:r>
      <w:r w:rsidR="004D2818">
        <w:t xml:space="preserve">so </w:t>
      </w:r>
      <w:r w:rsidR="00A75C54">
        <w:t>comply</w:t>
      </w:r>
      <w:r>
        <w:t>ing</w:t>
      </w:r>
      <w:r w:rsidR="00A75C54">
        <w:t xml:space="preserve"> with </w:t>
      </w:r>
      <w:r w:rsidR="000B5453">
        <w:t>D</w:t>
      </w:r>
      <w:r w:rsidR="00A75C54">
        <w:t xml:space="preserve">ata </w:t>
      </w:r>
      <w:r w:rsidR="000B5453">
        <w:t>P</w:t>
      </w:r>
      <w:r w:rsidR="00A75C54">
        <w:t xml:space="preserve">rotection obligations. </w:t>
      </w:r>
    </w:p>
    <w:p w:rsidR="00A32BDD" w:rsidRDefault="00A32BDD" w:rsidP="00A75C54">
      <w:pPr>
        <w:pStyle w:val="Default"/>
        <w:rPr>
          <w:sz w:val="23"/>
          <w:szCs w:val="23"/>
        </w:rPr>
      </w:pPr>
    </w:p>
    <w:p w:rsidR="00A75C54" w:rsidRDefault="003A5BB8" w:rsidP="006945CB">
      <w:pPr>
        <w:pStyle w:val="Heading2"/>
      </w:pPr>
      <w:bookmarkStart w:id="9" w:name="_Toc380045166"/>
      <w:r>
        <w:t>Risk of re-identification of anonymised data</w:t>
      </w:r>
      <w:bookmarkEnd w:id="9"/>
    </w:p>
    <w:p w:rsidR="004F6F1B" w:rsidRDefault="004F6F1B" w:rsidP="00A75C54">
      <w:pPr>
        <w:pStyle w:val="Default"/>
        <w:rPr>
          <w:sz w:val="23"/>
          <w:szCs w:val="23"/>
        </w:rPr>
      </w:pPr>
    </w:p>
    <w:p w:rsidR="00536A84" w:rsidRDefault="003A5BB8" w:rsidP="006945CB">
      <w:r>
        <w:t xml:space="preserve">When anonymising data, </w:t>
      </w:r>
      <w:r w:rsidR="006945CB">
        <w:t xml:space="preserve">Leicester City </w:t>
      </w:r>
      <w:r w:rsidR="00A75C54">
        <w:t>Council must be sure that information is assessed and risks mitigated</w:t>
      </w:r>
      <w:r>
        <w:t xml:space="preserve">. This includes </w:t>
      </w:r>
      <w:r w:rsidR="00A75C54">
        <w:t>assessing whether other information is available that is likely to facilitate re-identification</w:t>
      </w:r>
      <w:r>
        <w:t xml:space="preserve"> of the anonymised data</w:t>
      </w:r>
      <w:r w:rsidR="00A75C54">
        <w:t xml:space="preserve">. </w:t>
      </w:r>
    </w:p>
    <w:p w:rsidR="005853BF" w:rsidRDefault="005853BF" w:rsidP="006945CB"/>
    <w:p w:rsidR="00EC6991" w:rsidRDefault="00EC6991" w:rsidP="00EC6991">
      <w:r>
        <w:t xml:space="preserve">The Data Protection Act states that personal data is data which relates to a living individual who can be identified from those data, or from those data and other information which is in the possession of, or is likely to come into the possession of, the data controller. </w:t>
      </w:r>
    </w:p>
    <w:p w:rsidR="00EC6991" w:rsidRDefault="00EC6991" w:rsidP="00EC6991">
      <w:pPr>
        <w:pStyle w:val="Default"/>
        <w:rPr>
          <w:color w:val="auto"/>
          <w:sz w:val="23"/>
          <w:szCs w:val="23"/>
        </w:rPr>
      </w:pPr>
    </w:p>
    <w:p w:rsidR="00EC6991" w:rsidRDefault="00EC6991" w:rsidP="00EC6991">
      <w:r>
        <w:t>When assessing whether information has been anonymised effectively, it is necessary to consider whether other information is available that, in combination with the anonymised information, would result in a disclosure of personal data.  This is most likely where the circumstances described by the combined data are unusual or where population sizes are small.</w:t>
      </w:r>
    </w:p>
    <w:p w:rsidR="00EC6991" w:rsidRDefault="00EC6991" w:rsidP="006945CB"/>
    <w:p w:rsidR="00895483" w:rsidRDefault="005853BF" w:rsidP="00895483">
      <w:r>
        <w:t xml:space="preserve">Anyone considering </w:t>
      </w:r>
      <w:proofErr w:type="spellStart"/>
      <w:r>
        <w:t>anonymisation</w:t>
      </w:r>
      <w:proofErr w:type="spellEnd"/>
      <w:r>
        <w:t xml:space="preserve"> should carry out </w:t>
      </w:r>
      <w:r w:rsidR="0011067B">
        <w:t xml:space="preserve">a </w:t>
      </w:r>
      <w:r w:rsidRPr="00F16801">
        <w:rPr>
          <w:b/>
        </w:rPr>
        <w:t>‘motivated intruder’ test</w:t>
      </w:r>
      <w:r w:rsidR="0011067B">
        <w:t xml:space="preserve">, </w:t>
      </w:r>
      <w:r>
        <w:t xml:space="preserve">recommended by the Information Commissioner’s Office as a means to check whether data has been effectively anonymised. </w:t>
      </w:r>
      <w:r w:rsidR="0011067B">
        <w:t xml:space="preserve">This checks </w:t>
      </w:r>
      <w:r w:rsidR="00895483">
        <w:t xml:space="preserve">whether </w:t>
      </w:r>
      <w:r>
        <w:t>a reasonably competent i</w:t>
      </w:r>
      <w:r w:rsidR="00895483">
        <w:t>ndividual who wished</w:t>
      </w:r>
      <w:r>
        <w:t xml:space="preserve"> to </w:t>
      </w:r>
      <w:r w:rsidR="00895483">
        <w:t>de-anonymise data could successfully do so</w:t>
      </w:r>
      <w:r>
        <w:t xml:space="preserve">. </w:t>
      </w:r>
      <w:r w:rsidR="00895483">
        <w:t xml:space="preserve">The test </w:t>
      </w:r>
      <w:r w:rsidR="00EC6991">
        <w:t xml:space="preserve">involves </w:t>
      </w:r>
      <w:r w:rsidR="00895483">
        <w:t xml:space="preserve">finding out whether </w:t>
      </w:r>
      <w:r w:rsidR="0011067B">
        <w:t xml:space="preserve">information in the </w:t>
      </w:r>
      <w:r w:rsidR="00895483">
        <w:t xml:space="preserve">anonymised dataset could be </w:t>
      </w:r>
      <w:r w:rsidR="0011067B">
        <w:t xml:space="preserve">combined with </w:t>
      </w:r>
      <w:r w:rsidR="00895483">
        <w:t xml:space="preserve">searches of </w:t>
      </w:r>
      <w:r w:rsidR="0011067B">
        <w:t xml:space="preserve">easily available online or other information, </w:t>
      </w:r>
      <w:proofErr w:type="spellStart"/>
      <w:r w:rsidR="0011067B">
        <w:t>eg</w:t>
      </w:r>
      <w:proofErr w:type="spellEnd"/>
      <w:r w:rsidR="0011067B">
        <w:t xml:space="preserve">. </w:t>
      </w:r>
      <w:proofErr w:type="gramStart"/>
      <w:r w:rsidR="00895483">
        <w:t>the</w:t>
      </w:r>
      <w:proofErr w:type="gramEnd"/>
      <w:r w:rsidR="00895483">
        <w:t xml:space="preserve"> electoral register, </w:t>
      </w:r>
      <w:r w:rsidR="0011067B">
        <w:t xml:space="preserve">social media, press archives or </w:t>
      </w:r>
      <w:r w:rsidR="00895483">
        <w:t>local library resources</w:t>
      </w:r>
      <w:r w:rsidR="0011067B">
        <w:t xml:space="preserve"> to reveal the identity of individuals</w:t>
      </w:r>
      <w:r w:rsidR="00895483">
        <w:t xml:space="preserve">. </w:t>
      </w:r>
      <w:r w:rsidR="0011067B">
        <w:t xml:space="preserve"> </w:t>
      </w:r>
    </w:p>
    <w:p w:rsidR="0011067B" w:rsidRDefault="0011067B" w:rsidP="00895483"/>
    <w:p w:rsidR="0011067B" w:rsidRDefault="0011067B" w:rsidP="00895483">
      <w:r>
        <w:t>Issues to consider are as follows:</w:t>
      </w:r>
    </w:p>
    <w:p w:rsidR="0011067B" w:rsidRDefault="0011067B" w:rsidP="0093675E">
      <w:pPr>
        <w:pStyle w:val="ListBullet"/>
      </w:pPr>
      <w:r>
        <w:t xml:space="preserve">What is the risk of a ‘jigsaw attack’, piecing different </w:t>
      </w:r>
      <w:r w:rsidR="00F16801">
        <w:t xml:space="preserve">items </w:t>
      </w:r>
      <w:r>
        <w:t>of information together to create a more complete picture of someone? Does the information have characteristics which facilitate data linkage?</w:t>
      </w:r>
    </w:p>
    <w:p w:rsidR="0011067B" w:rsidRDefault="00340449" w:rsidP="0093675E">
      <w:pPr>
        <w:pStyle w:val="ListBullet"/>
      </w:pPr>
      <w:r>
        <w:t>What other ‘linkable’ information is easily available?</w:t>
      </w:r>
    </w:p>
    <w:p w:rsidR="00340449" w:rsidRDefault="00340449" w:rsidP="0093675E">
      <w:pPr>
        <w:pStyle w:val="ListBullet"/>
      </w:pPr>
      <w:r>
        <w:t>What technical measures might be used to achieve re-identification?</w:t>
      </w:r>
    </w:p>
    <w:p w:rsidR="0093675E" w:rsidRDefault="0093675E" w:rsidP="0093675E">
      <w:pPr>
        <w:pStyle w:val="ListBullet"/>
      </w:pPr>
      <w:r>
        <w:t>What re-identification vulnerabilities did the motivated intruder test reveal?</w:t>
      </w:r>
    </w:p>
    <w:p w:rsidR="005853BF" w:rsidRDefault="00340449" w:rsidP="0093675E">
      <w:pPr>
        <w:pStyle w:val="ListBullet"/>
      </w:pPr>
      <w:r>
        <w:t>How much weight should be given to individuals’ personal knowledge?</w:t>
      </w:r>
    </w:p>
    <w:p w:rsidR="005853BF" w:rsidRDefault="005853BF" w:rsidP="005853BF"/>
    <w:p w:rsidR="00066B65" w:rsidRDefault="00066B65" w:rsidP="005853BF">
      <w:r>
        <w:t xml:space="preserve">Re-identification </w:t>
      </w:r>
      <w:r w:rsidR="002F0457">
        <w:t>w</w:t>
      </w:r>
      <w:r>
        <w:t>ould lead to the unintentional disclosure of personal or sensitive personal information and would therefore be an information security incident. This should be reported as soon as possible using the Council’s information security incident process.</w:t>
      </w:r>
    </w:p>
    <w:p w:rsidR="00066B65" w:rsidRDefault="00066B65" w:rsidP="005853BF"/>
    <w:p w:rsidR="00536A84" w:rsidRDefault="00536A84" w:rsidP="00A75C54">
      <w:pPr>
        <w:pStyle w:val="Default"/>
        <w:rPr>
          <w:rFonts w:ascii="Arial" w:hAnsi="Arial" w:cs="Arial"/>
          <w:sz w:val="20"/>
          <w:szCs w:val="20"/>
        </w:rPr>
      </w:pPr>
    </w:p>
    <w:p w:rsidR="00935EF7" w:rsidRPr="00935EF7" w:rsidRDefault="00935EF7" w:rsidP="006945CB">
      <w:pPr>
        <w:pStyle w:val="Heading1"/>
      </w:pPr>
      <w:bookmarkStart w:id="10" w:name="_Toc380045167"/>
      <w:proofErr w:type="spellStart"/>
      <w:r w:rsidRPr="00935EF7">
        <w:t>Anonymisation</w:t>
      </w:r>
      <w:proofErr w:type="spellEnd"/>
      <w:r w:rsidRPr="00935EF7">
        <w:t xml:space="preserve"> / </w:t>
      </w:r>
      <w:r w:rsidR="003A5BB8">
        <w:t>d</w:t>
      </w:r>
      <w:r w:rsidRPr="00935EF7">
        <w:t>e-</w:t>
      </w:r>
      <w:r w:rsidR="003A5BB8">
        <w:t>i</w:t>
      </w:r>
      <w:r w:rsidRPr="00935EF7">
        <w:t>dentification</w:t>
      </w:r>
      <w:bookmarkEnd w:id="10"/>
    </w:p>
    <w:p w:rsidR="00935EF7" w:rsidRPr="00935EF7" w:rsidRDefault="00935EF7" w:rsidP="00935EF7">
      <w:pPr>
        <w:pStyle w:val="Default"/>
        <w:rPr>
          <w:rFonts w:cs="Arial"/>
          <w:b/>
          <w:bCs/>
          <w:sz w:val="20"/>
          <w:szCs w:val="20"/>
        </w:rPr>
      </w:pPr>
    </w:p>
    <w:p w:rsidR="00935EF7" w:rsidRPr="00935EF7" w:rsidRDefault="00935EF7" w:rsidP="006945CB">
      <w:r w:rsidRPr="00935EF7">
        <w:lastRenderedPageBreak/>
        <w:t xml:space="preserve">Staff should only have access to the data that is necessary for the completion of the business activity they are involved in. This is reflected in </w:t>
      </w:r>
      <w:r w:rsidR="006945CB">
        <w:t xml:space="preserve">the </w:t>
      </w:r>
      <w:proofErr w:type="spellStart"/>
      <w:r w:rsidRPr="00935EF7">
        <w:t>Caldicott</w:t>
      </w:r>
      <w:proofErr w:type="spellEnd"/>
      <w:r w:rsidRPr="00935EF7">
        <w:t xml:space="preserve"> Principles</w:t>
      </w:r>
      <w:r w:rsidR="006945CB">
        <w:t xml:space="preserve"> (‘need to know’ access)</w:t>
      </w:r>
      <w:r w:rsidRPr="00935EF7">
        <w:t xml:space="preserve">. This principle applies to the use of PID for secondary or non-direct purposes. </w:t>
      </w:r>
      <w:r w:rsidR="006945CB">
        <w:t xml:space="preserve">Through </w:t>
      </w:r>
      <w:r w:rsidRPr="00935EF7">
        <w:t>de</w:t>
      </w:r>
      <w:r w:rsidR="006945CB">
        <w:t>-</w:t>
      </w:r>
      <w:r w:rsidRPr="00935EF7">
        <w:t>identification</w:t>
      </w:r>
      <w:r w:rsidR="006945CB">
        <w:t>,</w:t>
      </w:r>
      <w:r w:rsidRPr="00935EF7">
        <w:t xml:space="preserve"> users are able to make use of </w:t>
      </w:r>
      <w:r w:rsidR="006945CB">
        <w:t xml:space="preserve">individual </w:t>
      </w:r>
      <w:r w:rsidRPr="00935EF7">
        <w:t>data for a range of secondary purposes without having to access the identifiable data items.</w:t>
      </w:r>
    </w:p>
    <w:p w:rsidR="00935EF7" w:rsidRPr="00935EF7" w:rsidRDefault="00935EF7" w:rsidP="00935EF7">
      <w:pPr>
        <w:pStyle w:val="Default"/>
        <w:rPr>
          <w:sz w:val="23"/>
          <w:szCs w:val="23"/>
        </w:rPr>
      </w:pPr>
    </w:p>
    <w:p w:rsidR="003A5BB8" w:rsidRDefault="00935EF7" w:rsidP="006945CB">
      <w:r w:rsidRPr="00935EF7">
        <w:t xml:space="preserve">The aim of de-identification </w:t>
      </w:r>
      <w:r w:rsidR="003A5BB8">
        <w:t xml:space="preserve">or </w:t>
      </w:r>
      <w:proofErr w:type="spellStart"/>
      <w:r w:rsidR="003A5BB8">
        <w:t>anonymisation</w:t>
      </w:r>
      <w:proofErr w:type="spellEnd"/>
      <w:r w:rsidR="003A5BB8">
        <w:t xml:space="preserve"> </w:t>
      </w:r>
      <w:r w:rsidRPr="00935EF7">
        <w:t>is to obscure the identifiable data items within the</w:t>
      </w:r>
      <w:r w:rsidR="009319A9">
        <w:t xml:space="preserve"> </w:t>
      </w:r>
      <w:r w:rsidRPr="00935EF7">
        <w:t>person</w:t>
      </w:r>
      <w:r w:rsidR="006945CB">
        <w:t>’</w:t>
      </w:r>
      <w:r w:rsidRPr="00935EF7">
        <w:t xml:space="preserve">s records sufficiently that the risk of potential identification of the </w:t>
      </w:r>
      <w:r w:rsidR="003A5BB8">
        <w:t xml:space="preserve">data </w:t>
      </w:r>
      <w:r w:rsidRPr="00935EF7">
        <w:t>subject is minimised to acceptable levels</w:t>
      </w:r>
      <w:r w:rsidR="003A5BB8">
        <w:t xml:space="preserve">: </w:t>
      </w:r>
      <w:r w:rsidRPr="00935EF7">
        <w:t xml:space="preserve">this will provide effective anonymisation. </w:t>
      </w:r>
    </w:p>
    <w:p w:rsidR="003A5BB8" w:rsidRDefault="003A5BB8" w:rsidP="006945CB"/>
    <w:p w:rsidR="00B21798" w:rsidRDefault="00B21798" w:rsidP="00B21798">
      <w:r w:rsidRPr="00935EF7">
        <w:t xml:space="preserve">De-identification can be achieved </w:t>
      </w:r>
      <w:r>
        <w:t>via a range of techniques</w:t>
      </w:r>
      <w:r w:rsidR="007951EB">
        <w:t>. Whether de-identification is achieved depends on the fit of the technique with the specific dataset. Techniques include</w:t>
      </w:r>
      <w:r w:rsidRPr="00935EF7">
        <w:t>:</w:t>
      </w:r>
    </w:p>
    <w:p w:rsidR="00877935" w:rsidRPr="00935EF7" w:rsidRDefault="00877935" w:rsidP="00B21798"/>
    <w:p w:rsidR="007203E3" w:rsidRDefault="007203E3" w:rsidP="00B21798">
      <w:pPr>
        <w:pStyle w:val="ListBullet"/>
      </w:pPr>
      <w:r>
        <w:t>Aggregation so tha</w:t>
      </w:r>
      <w:r w:rsidR="00877935">
        <w:t>t data is only viewed as totals.</w:t>
      </w:r>
    </w:p>
    <w:p w:rsidR="00B21798" w:rsidRPr="00935EF7" w:rsidRDefault="00B21798" w:rsidP="00B21798">
      <w:pPr>
        <w:pStyle w:val="ListBullet"/>
      </w:pPr>
      <w:r w:rsidRPr="00935EF7">
        <w:t xml:space="preserve">Removing </w:t>
      </w:r>
      <w:r>
        <w:t xml:space="preserve">person </w:t>
      </w:r>
      <w:r w:rsidR="00877935">
        <w:t>identifiers.</w:t>
      </w:r>
    </w:p>
    <w:p w:rsidR="00B21798" w:rsidRPr="00935EF7" w:rsidRDefault="00B21798" w:rsidP="00B21798">
      <w:pPr>
        <w:pStyle w:val="ListBullet"/>
      </w:pPr>
      <w:r>
        <w:t xml:space="preserve">Using </w:t>
      </w:r>
      <w:r w:rsidR="00877935">
        <w:t>identifier ranges, for example:</w:t>
      </w:r>
      <w:r w:rsidRPr="00935EF7">
        <w:t xml:space="preserve"> </w:t>
      </w:r>
      <w:r w:rsidR="007951EB">
        <w:t>age</w:t>
      </w:r>
      <w:r w:rsidR="007951EB" w:rsidRPr="00935EF7">
        <w:t xml:space="preserve"> </w:t>
      </w:r>
      <w:r w:rsidRPr="00935EF7">
        <w:t>ranges instead of age</w:t>
      </w:r>
      <w:r>
        <w:t xml:space="preserve">, </w:t>
      </w:r>
      <w:r w:rsidR="007951EB">
        <w:t xml:space="preserve">full or partial </w:t>
      </w:r>
      <w:r>
        <w:t xml:space="preserve">postcode </w:t>
      </w:r>
      <w:r w:rsidR="007951EB">
        <w:t xml:space="preserve">or super output area </w:t>
      </w:r>
      <w:r>
        <w:t>instead of full address</w:t>
      </w:r>
      <w:r w:rsidR="007951EB">
        <w:t>, age at activity event instead of date of birth</w:t>
      </w:r>
      <w:r w:rsidR="00877935">
        <w:t>.</w:t>
      </w:r>
    </w:p>
    <w:p w:rsidR="00B21798" w:rsidRPr="00935EF7" w:rsidRDefault="00793946" w:rsidP="00B21798">
      <w:pPr>
        <w:pStyle w:val="ListBullet"/>
      </w:pPr>
      <w:r>
        <w:t>U</w:t>
      </w:r>
      <w:r w:rsidR="00B21798" w:rsidRPr="00935EF7">
        <w:t>sing pseudonym</w:t>
      </w:r>
      <w:r w:rsidR="00B21798">
        <w:t>s</w:t>
      </w:r>
      <w:r w:rsidR="00B21798" w:rsidRPr="00935EF7">
        <w:t>.</w:t>
      </w:r>
    </w:p>
    <w:p w:rsidR="00B21798" w:rsidRDefault="00B21798" w:rsidP="006945CB"/>
    <w:p w:rsidR="00935EF7" w:rsidRPr="00935EF7" w:rsidRDefault="00935EF7" w:rsidP="006945CB">
      <w:r w:rsidRPr="007203E3">
        <w:t xml:space="preserve">De-identified data </w:t>
      </w:r>
      <w:r w:rsidR="007203E3" w:rsidRPr="007203E3">
        <w:t xml:space="preserve">that goes down to the level of the individual </w:t>
      </w:r>
      <w:r w:rsidRPr="007203E3">
        <w:t xml:space="preserve">should </w:t>
      </w:r>
      <w:r w:rsidR="007203E3" w:rsidRPr="007203E3">
        <w:t xml:space="preserve">still </w:t>
      </w:r>
      <w:proofErr w:type="gramStart"/>
      <w:r w:rsidRPr="007203E3">
        <w:t>be</w:t>
      </w:r>
      <w:proofErr w:type="gramEnd"/>
      <w:r w:rsidRPr="007203E3">
        <w:t xml:space="preserve"> used within a secure environment with staff</w:t>
      </w:r>
      <w:r w:rsidR="009319A9" w:rsidRPr="007203E3">
        <w:t xml:space="preserve"> </w:t>
      </w:r>
      <w:r w:rsidRPr="007203E3">
        <w:t>access on a need to know basis.</w:t>
      </w:r>
    </w:p>
    <w:p w:rsidR="00935EF7" w:rsidRDefault="00935EF7" w:rsidP="00935EF7">
      <w:pPr>
        <w:pStyle w:val="Default"/>
        <w:rPr>
          <w:rFonts w:cs="Arial"/>
          <w:sz w:val="20"/>
          <w:szCs w:val="20"/>
        </w:rPr>
      </w:pPr>
    </w:p>
    <w:p w:rsidR="00877935" w:rsidRPr="00935EF7" w:rsidRDefault="00877935" w:rsidP="00935EF7">
      <w:pPr>
        <w:pStyle w:val="Default"/>
        <w:rPr>
          <w:rFonts w:cs="Arial"/>
          <w:sz w:val="20"/>
          <w:szCs w:val="20"/>
        </w:rPr>
      </w:pPr>
    </w:p>
    <w:p w:rsidR="00935EF7" w:rsidRPr="00935EF7" w:rsidRDefault="00935EF7" w:rsidP="00935EF7">
      <w:pPr>
        <w:pStyle w:val="Heading1"/>
      </w:pPr>
      <w:bookmarkStart w:id="11" w:name="_Toc380045168"/>
      <w:r w:rsidRPr="00935EF7">
        <w:t>Pseudonymisation</w:t>
      </w:r>
      <w:bookmarkEnd w:id="11"/>
    </w:p>
    <w:p w:rsidR="00935EF7" w:rsidRPr="00935EF7" w:rsidRDefault="00935EF7" w:rsidP="00935EF7">
      <w:pPr>
        <w:pStyle w:val="Default"/>
        <w:rPr>
          <w:rFonts w:cs="Arial"/>
          <w:b/>
          <w:bCs/>
          <w:sz w:val="20"/>
          <w:szCs w:val="20"/>
        </w:rPr>
      </w:pPr>
    </w:p>
    <w:p w:rsidR="00935EF7" w:rsidRPr="00935EF7" w:rsidRDefault="00935EF7" w:rsidP="006945CB">
      <w:r w:rsidRPr="00935EF7">
        <w:t>When pseudonymisation techniques are consistently applied, the same pseudonym is provided for individual</w:t>
      </w:r>
      <w:r w:rsidR="006945CB">
        <w:t>s</w:t>
      </w:r>
      <w:r w:rsidRPr="00935EF7">
        <w:t xml:space="preserve"> across different data sets and over time. This allows data sets and other information </w:t>
      </w:r>
      <w:r w:rsidR="007203E3">
        <w:t xml:space="preserve">to be linked in ways that would not be possible if </w:t>
      </w:r>
      <w:r w:rsidR="00175744">
        <w:t xml:space="preserve">person identifiable data </w:t>
      </w:r>
      <w:r w:rsidR="007203E3">
        <w:t xml:space="preserve">were </w:t>
      </w:r>
      <w:r w:rsidRPr="00935EF7">
        <w:t>removed completely.</w:t>
      </w:r>
    </w:p>
    <w:p w:rsidR="00935EF7" w:rsidRPr="00935EF7" w:rsidRDefault="00935EF7" w:rsidP="00935EF7">
      <w:pPr>
        <w:pStyle w:val="Default"/>
        <w:rPr>
          <w:sz w:val="23"/>
          <w:szCs w:val="23"/>
        </w:rPr>
      </w:pPr>
    </w:p>
    <w:p w:rsidR="00935EF7" w:rsidRPr="00935EF7" w:rsidRDefault="00935EF7" w:rsidP="006945CB">
      <w:r w:rsidRPr="00935EF7">
        <w:t xml:space="preserve">To effectively </w:t>
      </w:r>
      <w:proofErr w:type="spellStart"/>
      <w:r w:rsidRPr="00935EF7">
        <w:t>pseudonymise</w:t>
      </w:r>
      <w:proofErr w:type="spellEnd"/>
      <w:r w:rsidRPr="00935EF7">
        <w:t xml:space="preserve"> data</w:t>
      </w:r>
      <w:r w:rsidR="006945CB">
        <w:t>,</w:t>
      </w:r>
      <w:r w:rsidRPr="00935EF7">
        <w:t xml:space="preserve"> the following actions must be taken:</w:t>
      </w:r>
    </w:p>
    <w:p w:rsidR="00935EF7" w:rsidRPr="00935EF7" w:rsidRDefault="00935EF7" w:rsidP="00935EF7">
      <w:pPr>
        <w:pStyle w:val="Default"/>
        <w:rPr>
          <w:sz w:val="23"/>
          <w:szCs w:val="23"/>
        </w:rPr>
      </w:pPr>
    </w:p>
    <w:p w:rsidR="000F47DD" w:rsidRPr="00935EF7" w:rsidRDefault="001F15AD" w:rsidP="006945CB">
      <w:pPr>
        <w:pStyle w:val="ListBullet"/>
      </w:pPr>
      <w:r w:rsidRPr="00935EF7">
        <w:t>Each field of PID must have a unique pseudonym;</w:t>
      </w:r>
    </w:p>
    <w:p w:rsidR="000F47DD" w:rsidRDefault="001F15AD" w:rsidP="006945CB">
      <w:pPr>
        <w:pStyle w:val="ListBullet"/>
      </w:pPr>
      <w:r w:rsidRPr="00935EF7">
        <w:t xml:space="preserve">Pseudonyms to be used in place of NHS Numbers and </w:t>
      </w:r>
      <w:r w:rsidR="00FD1FB8">
        <w:t xml:space="preserve">similar </w:t>
      </w:r>
      <w:r w:rsidRPr="00935EF7">
        <w:t>fields must be of the same length and formatted on output to ensure readability. For example, in order to replace NHS Numbers in existing report formats, the output pseudonym should generally be of the same field length, but not of the same characters.</w:t>
      </w:r>
    </w:p>
    <w:p w:rsidR="007951EB" w:rsidRPr="00935EF7" w:rsidRDefault="007951EB" w:rsidP="006945CB">
      <w:pPr>
        <w:pStyle w:val="ListBullet"/>
      </w:pPr>
      <w:r>
        <w:t xml:space="preserve">Other identifiable fields </w:t>
      </w:r>
      <w:r w:rsidR="00FD1FB8">
        <w:t xml:space="preserve">should </w:t>
      </w:r>
      <w:r>
        <w:t xml:space="preserve">be replaced by alternatives </w:t>
      </w:r>
      <w:r w:rsidR="00FD1FB8">
        <w:t xml:space="preserve">which </w:t>
      </w:r>
      <w:r w:rsidR="00E06E16">
        <w:t xml:space="preserve">render the data less </w:t>
      </w:r>
      <w:r w:rsidR="00877935">
        <w:t>specific</w:t>
      </w:r>
      <w:r w:rsidR="00E06E16">
        <w:t xml:space="preserve"> </w:t>
      </w:r>
      <w:r>
        <w:t>(</w:t>
      </w:r>
      <w:proofErr w:type="spellStart"/>
      <w:r>
        <w:t>eg</w:t>
      </w:r>
      <w:proofErr w:type="spellEnd"/>
      <w:r>
        <w:t>. age at activity event replacing date of birth, lower super output area replacing postcode).</w:t>
      </w:r>
    </w:p>
    <w:p w:rsidR="000F47DD" w:rsidRPr="00935EF7" w:rsidRDefault="006945CB" w:rsidP="006945CB">
      <w:pPr>
        <w:pStyle w:val="ListBullet"/>
      </w:pPr>
      <w:r>
        <w:t xml:space="preserve">It should be clear from the format of pseudonym data that it is not ‘real’ data to avoid confusion, </w:t>
      </w:r>
      <w:proofErr w:type="spellStart"/>
      <w:r>
        <w:t>eg</w:t>
      </w:r>
      <w:proofErr w:type="spellEnd"/>
      <w:r>
        <w:t xml:space="preserve">. </w:t>
      </w:r>
      <w:proofErr w:type="gramStart"/>
      <w:r>
        <w:t>adding</w:t>
      </w:r>
      <w:proofErr w:type="gramEnd"/>
      <w:r>
        <w:t xml:space="preserve"> letters that would not ordinarily appear in NHS numbers. </w:t>
      </w:r>
    </w:p>
    <w:p w:rsidR="000F47DD" w:rsidRPr="00935EF7" w:rsidRDefault="001F15AD" w:rsidP="006945CB">
      <w:pPr>
        <w:pStyle w:val="ListBullet"/>
      </w:pPr>
      <w:r w:rsidRPr="00935EF7">
        <w:t>Consideration needs to be given to the impact on existing systems</w:t>
      </w:r>
      <w:r w:rsidR="00175744">
        <w:t>,</w:t>
      </w:r>
      <w:r w:rsidRPr="00935EF7">
        <w:t xml:space="preserve"> both in terms of the maintenance of internal values and the formatting of reports;</w:t>
      </w:r>
    </w:p>
    <w:p w:rsidR="000F47DD" w:rsidRPr="00935EF7" w:rsidRDefault="001F15AD" w:rsidP="006945CB">
      <w:pPr>
        <w:pStyle w:val="ListBullet"/>
      </w:pPr>
      <w:r w:rsidRPr="00935EF7">
        <w:t>Where used</w:t>
      </w:r>
      <w:r w:rsidR="006945CB">
        <w:t>,</w:t>
      </w:r>
      <w:r w:rsidRPr="00935EF7">
        <w:t xml:space="preserve"> pseudonyms for external use must give different pseudonym values in order that internal pseudonyms are not compromised;</w:t>
      </w:r>
    </w:p>
    <w:p w:rsidR="000F47DD" w:rsidRPr="00935EF7" w:rsidRDefault="001F15AD" w:rsidP="006945CB">
      <w:pPr>
        <w:pStyle w:val="ListBullet"/>
      </w:pPr>
      <w:r w:rsidRPr="00935EF7">
        <w:t xml:space="preserve">The secondary use output must, where pseudonyms </w:t>
      </w:r>
      <w:r w:rsidR="006945CB">
        <w:t xml:space="preserve">are </w:t>
      </w:r>
      <w:r w:rsidRPr="00935EF7">
        <w:t xml:space="preserve">used, only display the pseudonymised data items that are required. This is in accordance with the </w:t>
      </w:r>
      <w:proofErr w:type="spellStart"/>
      <w:r w:rsidRPr="00935EF7">
        <w:t>Caldicott</w:t>
      </w:r>
      <w:proofErr w:type="spellEnd"/>
      <w:r w:rsidRPr="00935EF7">
        <w:t xml:space="preserve"> </w:t>
      </w:r>
      <w:r w:rsidR="007203E3">
        <w:t>Principles</w:t>
      </w:r>
      <w:r w:rsidRPr="00935EF7">
        <w:t>;</w:t>
      </w:r>
    </w:p>
    <w:p w:rsidR="000F47DD" w:rsidRPr="00935EF7" w:rsidRDefault="001F15AD" w:rsidP="006945CB">
      <w:pPr>
        <w:pStyle w:val="ListBullet"/>
      </w:pPr>
      <w:r w:rsidRPr="00935EF7">
        <w:t>Pseudonymised data should have the same security as PID.</w:t>
      </w:r>
    </w:p>
    <w:p w:rsidR="00935EF7" w:rsidRDefault="00935EF7" w:rsidP="00935EF7">
      <w:pPr>
        <w:pStyle w:val="Default"/>
        <w:rPr>
          <w:rFonts w:cs="Arial"/>
          <w:sz w:val="20"/>
          <w:szCs w:val="20"/>
        </w:rPr>
      </w:pPr>
    </w:p>
    <w:p w:rsidR="00877935" w:rsidRPr="00935EF7" w:rsidRDefault="00877935" w:rsidP="00935EF7">
      <w:pPr>
        <w:pStyle w:val="Default"/>
        <w:rPr>
          <w:rFonts w:cs="Arial"/>
          <w:sz w:val="20"/>
          <w:szCs w:val="20"/>
        </w:rPr>
      </w:pPr>
    </w:p>
    <w:p w:rsidR="00935EF7" w:rsidRPr="00935EF7" w:rsidRDefault="00935EF7" w:rsidP="00935EF7">
      <w:pPr>
        <w:pStyle w:val="Heading1"/>
      </w:pPr>
      <w:r w:rsidRPr="00935EF7">
        <w:t xml:space="preserve"> </w:t>
      </w:r>
      <w:bookmarkStart w:id="12" w:name="_Toc380045169"/>
      <w:r w:rsidRPr="00935EF7">
        <w:t xml:space="preserve">Use of </w:t>
      </w:r>
      <w:r w:rsidR="007203E3">
        <w:t>i</w:t>
      </w:r>
      <w:r w:rsidRPr="00935EF7">
        <w:t xml:space="preserve">dentifiable </w:t>
      </w:r>
      <w:r w:rsidR="007203E3">
        <w:t>d</w:t>
      </w:r>
      <w:r w:rsidRPr="00935EF7">
        <w:t>ata</w:t>
      </w:r>
      <w:bookmarkEnd w:id="12"/>
    </w:p>
    <w:p w:rsidR="00935EF7" w:rsidRPr="00935EF7" w:rsidRDefault="00935EF7" w:rsidP="00935EF7">
      <w:pPr>
        <w:pStyle w:val="Default"/>
        <w:rPr>
          <w:rFonts w:cs="Arial"/>
          <w:b/>
          <w:bCs/>
          <w:sz w:val="20"/>
          <w:szCs w:val="20"/>
        </w:rPr>
      </w:pPr>
    </w:p>
    <w:p w:rsidR="00987E2B" w:rsidRDefault="00935EF7" w:rsidP="006945CB">
      <w:r w:rsidRPr="00935EF7">
        <w:t>If</w:t>
      </w:r>
      <w:r w:rsidR="00D32EB0">
        <w:t xml:space="preserve"> </w:t>
      </w:r>
      <w:r w:rsidRPr="00935EF7">
        <w:t>records are viewed in an identifiable form</w:t>
      </w:r>
      <w:r w:rsidR="00D32EB0">
        <w:t xml:space="preserve"> </w:t>
      </w:r>
      <w:r w:rsidR="00D32EB0" w:rsidRPr="009B6367">
        <w:t>for other purposes than normal service delivery,</w:t>
      </w:r>
      <w:r w:rsidRPr="00935EF7">
        <w:t xml:space="preserve"> then the reasons and usage of the data should be fully documented and approval is required </w:t>
      </w:r>
      <w:r w:rsidR="00060443">
        <w:t xml:space="preserve">from </w:t>
      </w:r>
      <w:r w:rsidRPr="00935EF7">
        <w:t xml:space="preserve">the appropriate data owner. </w:t>
      </w:r>
    </w:p>
    <w:p w:rsidR="00987E2B" w:rsidRDefault="00987E2B" w:rsidP="006945CB"/>
    <w:p w:rsidR="009319A9" w:rsidRDefault="00D74A8E" w:rsidP="00987E2B">
      <w:r>
        <w:t xml:space="preserve">Relevant services should set up an appropriate tracking tool, </w:t>
      </w:r>
      <w:proofErr w:type="spellStart"/>
      <w:r>
        <w:t>eg</w:t>
      </w:r>
      <w:proofErr w:type="spellEnd"/>
      <w:r>
        <w:t xml:space="preserve">. </w:t>
      </w:r>
      <w:proofErr w:type="gramStart"/>
      <w:r>
        <w:t>an</w:t>
      </w:r>
      <w:proofErr w:type="gramEnd"/>
      <w:r>
        <w:t xml:space="preserve"> Excel spreadsheet, to capture this activity. </w:t>
      </w:r>
      <w:r w:rsidR="00935EF7" w:rsidRPr="00935EF7">
        <w:t>The key items to be documented are:</w:t>
      </w:r>
    </w:p>
    <w:p w:rsidR="00877935" w:rsidRPr="00987E2B" w:rsidRDefault="00877935" w:rsidP="00987E2B"/>
    <w:p w:rsidR="00935EF7" w:rsidRPr="00935EF7" w:rsidRDefault="00935EF7" w:rsidP="00987E2B">
      <w:pPr>
        <w:pStyle w:val="ListBullet"/>
      </w:pPr>
      <w:r w:rsidRPr="00935EF7">
        <w:t>Who has accessed each data base containing identifiable data;</w:t>
      </w:r>
    </w:p>
    <w:p w:rsidR="00935EF7" w:rsidRPr="00935EF7" w:rsidRDefault="00935EF7" w:rsidP="00987E2B">
      <w:pPr>
        <w:pStyle w:val="ListBullet"/>
      </w:pPr>
      <w:r w:rsidRPr="00935EF7">
        <w:t>Date and time of access;</w:t>
      </w:r>
    </w:p>
    <w:p w:rsidR="00935EF7" w:rsidRPr="00935EF7" w:rsidRDefault="00935EF7" w:rsidP="00987E2B">
      <w:pPr>
        <w:pStyle w:val="ListBullet"/>
      </w:pPr>
      <w:r w:rsidRPr="00935EF7">
        <w:t>The reason for the access;</w:t>
      </w:r>
    </w:p>
    <w:p w:rsidR="00935EF7" w:rsidRPr="00935EF7" w:rsidRDefault="00935EF7" w:rsidP="00987E2B">
      <w:pPr>
        <w:pStyle w:val="ListBullet"/>
      </w:pPr>
      <w:r w:rsidRPr="00935EF7">
        <w:t>The output from the access.</w:t>
      </w:r>
    </w:p>
    <w:p w:rsidR="00935EF7" w:rsidRPr="00935EF7" w:rsidRDefault="00935EF7" w:rsidP="00935EF7">
      <w:pPr>
        <w:pStyle w:val="Default"/>
        <w:rPr>
          <w:sz w:val="23"/>
          <w:szCs w:val="23"/>
        </w:rPr>
      </w:pPr>
    </w:p>
    <w:p w:rsidR="00935EF7" w:rsidRPr="00935EF7" w:rsidRDefault="001E2D54" w:rsidP="00987E2B">
      <w:r>
        <w:t xml:space="preserve">A structured log of accesses should be kept to </w:t>
      </w:r>
      <w:r w:rsidR="00935EF7" w:rsidRPr="00935EF7">
        <w:t xml:space="preserve">enable queries and audit. The log of accesses must be regularly audited via sampling of users or subject matter to check </w:t>
      </w:r>
      <w:r w:rsidR="00D32EB0">
        <w:t>for unusual patterns of access.</w:t>
      </w:r>
    </w:p>
    <w:p w:rsidR="00935EF7" w:rsidRDefault="00935EF7" w:rsidP="00935EF7">
      <w:pPr>
        <w:pStyle w:val="Default"/>
        <w:rPr>
          <w:rFonts w:cs="Arial"/>
          <w:sz w:val="20"/>
          <w:szCs w:val="20"/>
        </w:rPr>
      </w:pPr>
    </w:p>
    <w:p w:rsidR="00877935" w:rsidRPr="00935EF7" w:rsidRDefault="00877935" w:rsidP="00935EF7">
      <w:pPr>
        <w:pStyle w:val="Default"/>
        <w:rPr>
          <w:rFonts w:cs="Arial"/>
          <w:sz w:val="20"/>
          <w:szCs w:val="20"/>
        </w:rPr>
      </w:pPr>
    </w:p>
    <w:p w:rsidR="00935EF7" w:rsidRPr="00935EF7" w:rsidRDefault="00935EF7" w:rsidP="00935EF7">
      <w:pPr>
        <w:pStyle w:val="Heading1"/>
      </w:pPr>
      <w:r w:rsidRPr="00935EF7">
        <w:t xml:space="preserve"> </w:t>
      </w:r>
      <w:bookmarkStart w:id="13" w:name="_Toc380045170"/>
      <w:r w:rsidRPr="00935EF7">
        <w:t>Transferring Information</w:t>
      </w:r>
      <w:bookmarkEnd w:id="13"/>
    </w:p>
    <w:p w:rsidR="00935EF7" w:rsidRPr="00935EF7" w:rsidRDefault="00935EF7" w:rsidP="00935EF7">
      <w:pPr>
        <w:pStyle w:val="Default"/>
        <w:rPr>
          <w:rFonts w:cs="Arial"/>
          <w:b/>
          <w:bCs/>
          <w:sz w:val="20"/>
          <w:szCs w:val="20"/>
        </w:rPr>
      </w:pPr>
    </w:p>
    <w:p w:rsidR="00AC7AEE" w:rsidRDefault="00935EF7" w:rsidP="00987E2B">
      <w:r w:rsidRPr="00935EF7">
        <w:t>Appropriate data sharing agreements should be in place when information is</w:t>
      </w:r>
      <w:r w:rsidR="009319A9">
        <w:t xml:space="preserve"> </w:t>
      </w:r>
      <w:r w:rsidRPr="00935EF7">
        <w:t xml:space="preserve">to be transferred to </w:t>
      </w:r>
      <w:r w:rsidR="00987E2B">
        <w:t xml:space="preserve">or from </w:t>
      </w:r>
      <w:r w:rsidRPr="00935EF7">
        <w:t xml:space="preserve">another organisation. </w:t>
      </w:r>
    </w:p>
    <w:p w:rsidR="00AC7AEE" w:rsidRDefault="00AC7AEE" w:rsidP="00987E2B"/>
    <w:p w:rsidR="00935EF7" w:rsidRDefault="00935EF7" w:rsidP="00987E2B">
      <w:r w:rsidRPr="00935EF7">
        <w:t xml:space="preserve">If the transfer of information is required for secondary use then a form of </w:t>
      </w:r>
      <w:r w:rsidR="009319A9">
        <w:t>a</w:t>
      </w:r>
      <w:r w:rsidRPr="00935EF7">
        <w:t>nonymised or pseudonymised data should be sent.</w:t>
      </w:r>
    </w:p>
    <w:p w:rsidR="00935EF7" w:rsidRDefault="00935EF7" w:rsidP="00935EF7">
      <w:pPr>
        <w:pStyle w:val="Default"/>
        <w:rPr>
          <w:sz w:val="23"/>
          <w:szCs w:val="23"/>
        </w:rPr>
      </w:pPr>
    </w:p>
    <w:p w:rsidR="00877935" w:rsidRDefault="00877935" w:rsidP="00935EF7">
      <w:pPr>
        <w:pStyle w:val="Default"/>
        <w:rPr>
          <w:sz w:val="23"/>
          <w:szCs w:val="23"/>
        </w:rPr>
      </w:pPr>
    </w:p>
    <w:p w:rsidR="004F6F1B" w:rsidRDefault="001E2D54" w:rsidP="00935EF7">
      <w:pPr>
        <w:pStyle w:val="Heading1"/>
      </w:pPr>
      <w:bookmarkStart w:id="14" w:name="_Toc380045171"/>
      <w:r>
        <w:t>E</w:t>
      </w:r>
      <w:r w:rsidR="00A75C54" w:rsidRPr="00935EF7">
        <w:t>ffectiveness</w:t>
      </w:r>
      <w:r>
        <w:t xml:space="preserve"> of </w:t>
      </w:r>
      <w:proofErr w:type="spellStart"/>
      <w:r>
        <w:t>anonymisation</w:t>
      </w:r>
      <w:bookmarkEnd w:id="14"/>
      <w:proofErr w:type="spellEnd"/>
    </w:p>
    <w:p w:rsidR="00935EF7" w:rsidRPr="00935EF7" w:rsidRDefault="00935EF7" w:rsidP="00935EF7"/>
    <w:p w:rsidR="00A75C54" w:rsidRDefault="00A75C54" w:rsidP="00987E2B">
      <w:pPr>
        <w:pStyle w:val="Heading2"/>
      </w:pPr>
      <w:bookmarkStart w:id="15" w:name="_Toc380045173"/>
      <w:r>
        <w:t xml:space="preserve">Freedom of </w:t>
      </w:r>
      <w:r w:rsidR="001E2D54">
        <w:t>I</w:t>
      </w:r>
      <w:r>
        <w:t>nformation and personal data</w:t>
      </w:r>
      <w:bookmarkEnd w:id="15"/>
      <w:r>
        <w:t xml:space="preserve"> </w:t>
      </w:r>
    </w:p>
    <w:p w:rsidR="004F6F1B" w:rsidRDefault="004F6F1B" w:rsidP="00A75C54">
      <w:pPr>
        <w:pStyle w:val="Default"/>
        <w:rPr>
          <w:color w:val="auto"/>
          <w:sz w:val="23"/>
          <w:szCs w:val="23"/>
        </w:rPr>
      </w:pPr>
    </w:p>
    <w:p w:rsidR="00A32BDD" w:rsidRDefault="00987E2B" w:rsidP="00987E2B">
      <w:r>
        <w:t>Leicester City</w:t>
      </w:r>
      <w:r w:rsidR="00A75C54">
        <w:t xml:space="preserve"> Council has to assess Freedom of Information requests to make a decision </w:t>
      </w:r>
      <w:r w:rsidR="001E2D54">
        <w:t xml:space="preserve">on </w:t>
      </w:r>
      <w:r w:rsidR="00A75C54">
        <w:t xml:space="preserve">whether personal data can be disclosed or if this would breach the </w:t>
      </w:r>
      <w:r w:rsidR="009319A9">
        <w:t>D</w:t>
      </w:r>
      <w:r w:rsidR="00A75C54">
        <w:t xml:space="preserve">ata </w:t>
      </w:r>
      <w:r w:rsidR="009319A9">
        <w:t>P</w:t>
      </w:r>
      <w:r w:rsidR="00A75C54">
        <w:t xml:space="preserve">rotection </w:t>
      </w:r>
      <w:r w:rsidR="009319A9">
        <w:t>A</w:t>
      </w:r>
      <w:r w:rsidR="00A75C54">
        <w:t>ct</w:t>
      </w:r>
      <w:r w:rsidR="001417BA">
        <w:t>.</w:t>
      </w:r>
    </w:p>
    <w:p w:rsidR="009319A9" w:rsidRDefault="00A75C54" w:rsidP="00A75C54">
      <w:pPr>
        <w:pStyle w:val="Default"/>
        <w:rPr>
          <w:color w:val="auto"/>
          <w:sz w:val="23"/>
          <w:szCs w:val="23"/>
        </w:rPr>
      </w:pPr>
      <w:r>
        <w:rPr>
          <w:color w:val="auto"/>
          <w:sz w:val="23"/>
          <w:szCs w:val="23"/>
        </w:rPr>
        <w:t xml:space="preserve"> </w:t>
      </w:r>
    </w:p>
    <w:p w:rsidR="00A75C54" w:rsidRDefault="00A75C54" w:rsidP="00987E2B">
      <w:r>
        <w:t xml:space="preserve">Anonymised information given to a member of the public could breach the Data Protection Act if other information was then combined to produce information that related to and identified a particular individual. This is now personal data. </w:t>
      </w:r>
    </w:p>
    <w:p w:rsidR="00A32BDD" w:rsidRDefault="00A32BDD" w:rsidP="00A75C54">
      <w:pPr>
        <w:pStyle w:val="Default"/>
        <w:rPr>
          <w:color w:val="auto"/>
          <w:sz w:val="23"/>
          <w:szCs w:val="23"/>
        </w:rPr>
      </w:pPr>
    </w:p>
    <w:p w:rsidR="001E2D54" w:rsidRDefault="00005DD0" w:rsidP="00987E2B">
      <w:r>
        <w:t xml:space="preserve">Before releasing information that related at one stage to individuals, </w:t>
      </w:r>
      <w:r w:rsidR="00987E2B">
        <w:t xml:space="preserve">Leicester City </w:t>
      </w:r>
      <w:r w:rsidR="00A75C54">
        <w:t xml:space="preserve">Council must assess if an organisation or member of the public could identify any individual from the information being released, either in </w:t>
      </w:r>
      <w:proofErr w:type="gramStart"/>
      <w:r w:rsidR="00A75C54">
        <w:t>itself</w:t>
      </w:r>
      <w:proofErr w:type="gramEnd"/>
      <w:r w:rsidR="00A75C54">
        <w:t xml:space="preserve"> or in combination with other available information</w:t>
      </w:r>
      <w:r>
        <w:t xml:space="preserve"> (re-identification)</w:t>
      </w:r>
      <w:r w:rsidR="00A75C54">
        <w:t>. The risk involved will vary according to the local data environment and particularly who has a</w:t>
      </w:r>
      <w:r w:rsidR="001E2D54">
        <w:t>ccess to information.</w:t>
      </w:r>
    </w:p>
    <w:p w:rsidR="001E2D54" w:rsidRDefault="001E2D54" w:rsidP="00987E2B"/>
    <w:p w:rsidR="00A75C54" w:rsidRDefault="00A75C54" w:rsidP="009143FD">
      <w:pPr>
        <w:pStyle w:val="Heading2"/>
      </w:pPr>
      <w:bookmarkStart w:id="16" w:name="_Toc380045174"/>
      <w:r>
        <w:t>Risk of re-identification</w:t>
      </w:r>
      <w:bookmarkEnd w:id="16"/>
    </w:p>
    <w:p w:rsidR="004F6F1B" w:rsidRDefault="004F6F1B" w:rsidP="00A75C54">
      <w:pPr>
        <w:pStyle w:val="Default"/>
        <w:rPr>
          <w:color w:val="auto"/>
          <w:sz w:val="23"/>
          <w:szCs w:val="23"/>
        </w:rPr>
      </w:pPr>
    </w:p>
    <w:p w:rsidR="00005DD0" w:rsidRDefault="00005DD0" w:rsidP="00005DD0">
      <w:r>
        <w:t>Re-identification is when information does not in itself identify anyone (anonymised information) but by analysing it or combining it with other information an individual is identified.</w:t>
      </w:r>
    </w:p>
    <w:p w:rsidR="00005DD0" w:rsidRDefault="00005DD0" w:rsidP="00005DD0"/>
    <w:p w:rsidR="00042E95" w:rsidRDefault="000F47DD" w:rsidP="00042E95">
      <w:r>
        <w:lastRenderedPageBreak/>
        <w:t xml:space="preserve">There are cases in which it will be difficult to determine whether there is a reasonable likelihood of re-identification taking place. </w:t>
      </w:r>
      <w:r w:rsidR="00042E95">
        <w:t xml:space="preserve"> For example, it is difficult to determine the risk of re-identification of </w:t>
      </w:r>
      <w:proofErr w:type="spellStart"/>
      <w:r w:rsidR="00042E95">
        <w:t>pseudonymised</w:t>
      </w:r>
      <w:proofErr w:type="spellEnd"/>
      <w:r w:rsidR="00042E95">
        <w:t xml:space="preserve"> data sets, because even though </w:t>
      </w:r>
      <w:proofErr w:type="spellStart"/>
      <w:r w:rsidR="00042E95">
        <w:t>pseudonymised</w:t>
      </w:r>
      <w:proofErr w:type="spellEnd"/>
      <w:r w:rsidR="00042E95">
        <w:t xml:space="preserve"> information does not identify individuals to those who do not have access to the ‘key’, the possibility of linking several </w:t>
      </w:r>
      <w:proofErr w:type="spellStart"/>
      <w:r w:rsidR="00042E95">
        <w:t>pseudonymised</w:t>
      </w:r>
      <w:proofErr w:type="spellEnd"/>
      <w:r w:rsidR="00042E95">
        <w:t xml:space="preserve"> datasets to the same individual can be a precursor to identification.</w:t>
      </w:r>
    </w:p>
    <w:p w:rsidR="000F47DD" w:rsidRDefault="000F47DD" w:rsidP="00005DD0"/>
    <w:p w:rsidR="00042E95" w:rsidRDefault="00042E95" w:rsidP="00042E95">
      <w:r>
        <w:t>When sensitive information is involved which could significantly affect an individual’s privacy, the information must be released with caution and be risk assessed. In borderline cases where the consequences of re-identification could be significant because they would leave an individual open to damage, distress or financial loss, for example, the approach should be to:</w:t>
      </w:r>
    </w:p>
    <w:p w:rsidR="00B27158" w:rsidRDefault="00B27158" w:rsidP="00042E95"/>
    <w:p w:rsidR="00B27158" w:rsidRDefault="00B27158" w:rsidP="00042E95">
      <w:pPr>
        <w:pStyle w:val="ListBullet"/>
      </w:pPr>
      <w:r>
        <w:t>Adopt a more rigorous form of risk analysis;</w:t>
      </w:r>
    </w:p>
    <w:p w:rsidR="00B27158" w:rsidRDefault="00B27158" w:rsidP="00042E95">
      <w:pPr>
        <w:pStyle w:val="ListBullet"/>
      </w:pPr>
      <w:r>
        <w:t xml:space="preserve">Adopt a more rigorous form of </w:t>
      </w:r>
      <w:proofErr w:type="spellStart"/>
      <w:r>
        <w:t>anonymisation</w:t>
      </w:r>
      <w:proofErr w:type="spellEnd"/>
      <w:r>
        <w:t xml:space="preserve"> to reduce the likelihood of re-identification to acceptably low levels, </w:t>
      </w:r>
      <w:proofErr w:type="spellStart"/>
      <w:r>
        <w:t>eg</w:t>
      </w:r>
      <w:proofErr w:type="spellEnd"/>
      <w:r>
        <w:t>.</w:t>
      </w:r>
      <w:r w:rsidRPr="00B27158">
        <w:t xml:space="preserve"> </w:t>
      </w:r>
      <w:proofErr w:type="gramStart"/>
      <w:r>
        <w:t>for</w:t>
      </w:r>
      <w:proofErr w:type="gramEnd"/>
      <w:r>
        <w:t xml:space="preserve"> aggregate data, using ‘</w:t>
      </w:r>
      <w:proofErr w:type="spellStart"/>
      <w:r>
        <w:t>barnardisation</w:t>
      </w:r>
      <w:proofErr w:type="spellEnd"/>
      <w:r>
        <w:t xml:space="preserve">’, where small value statistics are manipulated in a random way, or by changing the level of aggregation </w:t>
      </w:r>
      <w:proofErr w:type="spellStart"/>
      <w:r>
        <w:t>eg</w:t>
      </w:r>
      <w:proofErr w:type="spellEnd"/>
      <w:r>
        <w:t xml:space="preserve">. </w:t>
      </w:r>
      <w:proofErr w:type="gramStart"/>
      <w:r>
        <w:t>increasing</w:t>
      </w:r>
      <w:proofErr w:type="gramEnd"/>
      <w:r>
        <w:t xml:space="preserve"> the size of geographical areas or the breadth of age bands. </w:t>
      </w:r>
    </w:p>
    <w:p w:rsidR="00042E95" w:rsidRDefault="00042E95" w:rsidP="00042E95">
      <w:pPr>
        <w:pStyle w:val="ListBullet"/>
      </w:pPr>
      <w:r>
        <w:t>Obtain data subject consent for the disclosure of the information, explaining it</w:t>
      </w:r>
      <w:r w:rsidR="00B27158">
        <w:t>s possible consequences;</w:t>
      </w:r>
      <w:r w:rsidR="00BB7051">
        <w:t xml:space="preserve"> and/or</w:t>
      </w:r>
    </w:p>
    <w:p w:rsidR="00042E95" w:rsidRDefault="00042E95" w:rsidP="00042E95">
      <w:pPr>
        <w:pStyle w:val="ListBullet"/>
      </w:pPr>
      <w:r>
        <w:t>In some scenarios, only disclose within a properly constituted closed community and with specific safeguards in place.</w:t>
      </w:r>
    </w:p>
    <w:p w:rsidR="00042E95" w:rsidRDefault="00042E95" w:rsidP="000F47DD"/>
    <w:p w:rsidR="00005DD0" w:rsidRDefault="00005DD0" w:rsidP="009143FD"/>
    <w:p w:rsidR="00A75C54" w:rsidRDefault="00A75C54" w:rsidP="004F6F1B">
      <w:pPr>
        <w:pStyle w:val="Heading1"/>
      </w:pPr>
      <w:bookmarkStart w:id="17" w:name="_Toc380045175"/>
      <w:r>
        <w:t>Is consent needed to produce or disclose anonymised information?</w:t>
      </w:r>
      <w:bookmarkEnd w:id="17"/>
    </w:p>
    <w:p w:rsidR="004F6F1B" w:rsidRDefault="004F6F1B" w:rsidP="00A75C54">
      <w:pPr>
        <w:pStyle w:val="Default"/>
        <w:rPr>
          <w:color w:val="auto"/>
          <w:sz w:val="23"/>
          <w:szCs w:val="23"/>
        </w:rPr>
      </w:pPr>
    </w:p>
    <w:p w:rsidR="00A75C54" w:rsidRDefault="00A75C54" w:rsidP="0078415F">
      <w:r>
        <w:t xml:space="preserve">An individual’s properly informed consent is needed for the publication of personal data. However, there are obvious problems in this approach particularly where an individual decides to withdraw consent. In reality, it may be impossible to remove the information from the public domain, so that the withdrawal of consent will have no effect. Publishing anonymised information rather than personal data is safer even where consent could be obtained for the disclosure of personal data. </w:t>
      </w:r>
    </w:p>
    <w:p w:rsidR="00A32BDD" w:rsidRDefault="00A32BDD" w:rsidP="00A75C54">
      <w:pPr>
        <w:pStyle w:val="Default"/>
        <w:rPr>
          <w:color w:val="auto"/>
          <w:sz w:val="23"/>
          <w:szCs w:val="23"/>
        </w:rPr>
      </w:pPr>
    </w:p>
    <w:p w:rsidR="00A75C54" w:rsidRDefault="00A75C54" w:rsidP="0078415F">
      <w:r>
        <w:t xml:space="preserve">The ‘necessity’ rules in the Data Protection Act mean that it could be against the law for </w:t>
      </w:r>
      <w:r w:rsidR="0078415F">
        <w:t xml:space="preserve">Leicester City </w:t>
      </w:r>
      <w:r>
        <w:t>Council to publish personal data where anonymised informatio</w:t>
      </w:r>
      <w:r w:rsidR="008B68DE">
        <w:t>n could serve the same purpose.</w:t>
      </w:r>
    </w:p>
    <w:p w:rsidR="00E42037" w:rsidRDefault="00E42037" w:rsidP="00A75C54">
      <w:pPr>
        <w:pStyle w:val="Default"/>
        <w:rPr>
          <w:color w:val="auto"/>
          <w:sz w:val="23"/>
          <w:szCs w:val="23"/>
        </w:rPr>
      </w:pPr>
    </w:p>
    <w:p w:rsidR="00A75C54" w:rsidRDefault="00A75C54" w:rsidP="008B68DE">
      <w:r>
        <w:t>In the Information Commissioner’s view</w:t>
      </w:r>
      <w:r w:rsidR="008B68DE">
        <w:t>,</w:t>
      </w:r>
      <w:r>
        <w:t xml:space="preserve"> it is generally acceptable to anonymise personal data and to disclose it without the data subject’s consent provided that: </w:t>
      </w:r>
    </w:p>
    <w:p w:rsidR="00B27158" w:rsidRDefault="00B27158" w:rsidP="008B68DE"/>
    <w:p w:rsidR="00A75C54" w:rsidRDefault="00A75C54" w:rsidP="008B68DE">
      <w:pPr>
        <w:pStyle w:val="ListBullet"/>
      </w:pPr>
      <w:r>
        <w:t xml:space="preserve">The anonymisation will be done effectively, with due regard to any privacy risk posed to individuals – a privacy impact assessment could be used here; </w:t>
      </w:r>
    </w:p>
    <w:p w:rsidR="00A75C54" w:rsidRDefault="00A75C54" w:rsidP="008B68DE">
      <w:pPr>
        <w:pStyle w:val="ListBullet"/>
      </w:pPr>
      <w:r>
        <w:t xml:space="preserve">The purpose for which the anonymisation takes place is legitimate and has received any necessary ethical approval; </w:t>
      </w:r>
    </w:p>
    <w:p w:rsidR="00A75C54" w:rsidRDefault="00A75C54" w:rsidP="008B68DE">
      <w:pPr>
        <w:pStyle w:val="ListBullet"/>
      </w:pPr>
      <w:r>
        <w:t>Ne</w:t>
      </w:r>
      <w:r w:rsidR="0026013C">
        <w:t xml:space="preserve">ither the </w:t>
      </w:r>
      <w:proofErr w:type="spellStart"/>
      <w:r w:rsidR="0026013C">
        <w:t>anonymisation</w:t>
      </w:r>
      <w:proofErr w:type="spellEnd"/>
      <w:r w:rsidR="0026013C">
        <w:t xml:space="preserve"> process, </w:t>
      </w:r>
      <w:r>
        <w:t>nor the use of the anonymised information</w:t>
      </w:r>
      <w:r w:rsidR="0026013C">
        <w:t>,</w:t>
      </w:r>
      <w:r>
        <w:t xml:space="preserve"> will have any direct detrimental effect on any particular individual; </w:t>
      </w:r>
    </w:p>
    <w:p w:rsidR="00A75C54" w:rsidRDefault="00A75C54" w:rsidP="008B68DE">
      <w:pPr>
        <w:pStyle w:val="ListBullet"/>
      </w:pPr>
      <w:r>
        <w:t xml:space="preserve">The data controller’s privacy policy – or some other form of notification - explains the anonymisation process and its consequences for individuals; and </w:t>
      </w:r>
    </w:p>
    <w:p w:rsidR="00A75C54" w:rsidRDefault="00A75C54" w:rsidP="008B68DE">
      <w:pPr>
        <w:pStyle w:val="ListBullet"/>
      </w:pPr>
      <w:r>
        <w:t xml:space="preserve">There is a system for taking individuals’ objections to the anonymisation process or to the release of their anonymised information into account. </w:t>
      </w:r>
    </w:p>
    <w:p w:rsidR="00A75C54" w:rsidRDefault="00A75C54" w:rsidP="00A75C54">
      <w:pPr>
        <w:pStyle w:val="Default"/>
        <w:rPr>
          <w:color w:val="auto"/>
          <w:sz w:val="23"/>
          <w:szCs w:val="23"/>
        </w:rPr>
      </w:pPr>
    </w:p>
    <w:p w:rsidR="00A75C54" w:rsidRDefault="00A75C54" w:rsidP="004F6F1B">
      <w:pPr>
        <w:pStyle w:val="Heading1"/>
      </w:pPr>
      <w:bookmarkStart w:id="18" w:name="_Toc380045176"/>
      <w:r>
        <w:lastRenderedPageBreak/>
        <w:t>Personal data and spatial information</w:t>
      </w:r>
      <w:bookmarkEnd w:id="18"/>
      <w:r>
        <w:t xml:space="preserve"> </w:t>
      </w:r>
    </w:p>
    <w:p w:rsidR="004F6F1B" w:rsidRDefault="004F6F1B" w:rsidP="00A75C54">
      <w:pPr>
        <w:pStyle w:val="Default"/>
        <w:rPr>
          <w:color w:val="auto"/>
          <w:sz w:val="23"/>
          <w:szCs w:val="23"/>
        </w:rPr>
      </w:pPr>
    </w:p>
    <w:p w:rsidR="0026013C" w:rsidRDefault="00A75C54" w:rsidP="00476AEE">
      <w:r>
        <w:t xml:space="preserve">Postcodes and other geographical information </w:t>
      </w:r>
      <w:r w:rsidR="00476AEE">
        <w:t xml:space="preserve">will constitute personal data </w:t>
      </w:r>
      <w:r>
        <w:t>in some circumstances under the Data Protection Act. For example</w:t>
      </w:r>
      <w:r w:rsidR="00A32BDD">
        <w:t>,</w:t>
      </w:r>
      <w:r>
        <w:t xml:space="preserve"> information about a place or property is, in effect, also information about the individual associated with it. In other cases</w:t>
      </w:r>
      <w:r w:rsidR="00476AEE">
        <w:t>,</w:t>
      </w:r>
      <w:r>
        <w:t xml:space="preserve"> it will not be personal data. The context of the related information and other variables, such as the number of households covered by a postcode, is the key.</w:t>
      </w:r>
    </w:p>
    <w:p w:rsidR="0026013C" w:rsidRDefault="0026013C" w:rsidP="00476AEE"/>
    <w:p w:rsidR="00BD0F33" w:rsidRDefault="00BD0F33" w:rsidP="00BD0F33">
      <w:proofErr w:type="gramStart"/>
      <w:r>
        <w:t xml:space="preserve">Where postcodes are accessed in full </w:t>
      </w:r>
      <w:r w:rsidR="00066388">
        <w:t xml:space="preserve">as an interim step, </w:t>
      </w:r>
      <w:proofErr w:type="spellStart"/>
      <w:r w:rsidR="009F1A5C">
        <w:t>eg</w:t>
      </w:r>
      <w:proofErr w:type="spellEnd"/>
      <w:r w:rsidR="009F1A5C">
        <w:t>.</w:t>
      </w:r>
      <w:proofErr w:type="gramEnd"/>
      <w:r w:rsidR="009F1A5C">
        <w:t xml:space="preserve"> </w:t>
      </w:r>
      <w:proofErr w:type="gramStart"/>
      <w:r w:rsidR="00066388">
        <w:t>enabling</w:t>
      </w:r>
      <w:proofErr w:type="gramEnd"/>
      <w:r>
        <w:t xml:space="preserve"> data about individuals to be </w:t>
      </w:r>
      <w:r w:rsidR="009F1A5C">
        <w:t xml:space="preserve">aggregated or </w:t>
      </w:r>
      <w:proofErr w:type="spellStart"/>
      <w:r w:rsidR="009F1A5C">
        <w:t>pseudonymised</w:t>
      </w:r>
      <w:proofErr w:type="spellEnd"/>
      <w:r w:rsidR="009F1A5C">
        <w:t xml:space="preserve"> by assigning them to </w:t>
      </w:r>
      <w:r>
        <w:t xml:space="preserve">particular geographical areas </w:t>
      </w:r>
      <w:r w:rsidR="009F1A5C">
        <w:t>such as</w:t>
      </w:r>
      <w:r>
        <w:t xml:space="preserve"> school catchments</w:t>
      </w:r>
      <w:r w:rsidR="009F1A5C">
        <w:t xml:space="preserve"> or</w:t>
      </w:r>
      <w:r>
        <w:t xml:space="preserve"> Sure Start Centres</w:t>
      </w:r>
      <w:r w:rsidR="00066388">
        <w:t>,</w:t>
      </w:r>
      <w:r w:rsidRPr="0037658F">
        <w:t xml:space="preserve"> </w:t>
      </w:r>
      <w:r>
        <w:t xml:space="preserve">the data that includes full postcodes </w:t>
      </w:r>
      <w:r w:rsidR="00066388">
        <w:t xml:space="preserve">may be </w:t>
      </w:r>
      <w:r>
        <w:t>personal data</w:t>
      </w:r>
      <w:r w:rsidR="00066388">
        <w:t>, and should be managed as such</w:t>
      </w:r>
      <w:r>
        <w:t>.</w:t>
      </w:r>
    </w:p>
    <w:p w:rsidR="00BD0F33" w:rsidRDefault="00BD0F33" w:rsidP="00476AEE"/>
    <w:p w:rsidR="0037658F" w:rsidRDefault="0026013C" w:rsidP="00476AEE">
      <w:pPr>
        <w:rPr>
          <w:sz w:val="23"/>
          <w:szCs w:val="23"/>
        </w:rPr>
      </w:pPr>
      <w:r>
        <w:t>T</w:t>
      </w:r>
      <w:r w:rsidR="00A75C54">
        <w:t>he more complete a postcode or the more precise a pi</w:t>
      </w:r>
      <w:r w:rsidR="00476AEE">
        <w:t xml:space="preserve">ece of geographical information, </w:t>
      </w:r>
      <w:r w:rsidR="00A75C54">
        <w:t>the more possible it becomes to analyse it or combine it with other information</w:t>
      </w:r>
      <w:r w:rsidR="00476AEE">
        <w:t xml:space="preserve"> to disclose </w:t>
      </w:r>
      <w:r>
        <w:t>personal data.</w:t>
      </w:r>
    </w:p>
    <w:p w:rsidR="00BD0F33" w:rsidRDefault="00BD0F33" w:rsidP="00476AEE"/>
    <w:p w:rsidR="00A75C54" w:rsidRDefault="00476AEE" w:rsidP="00476AEE">
      <w:r>
        <w:t xml:space="preserve">Leicester City </w:t>
      </w:r>
      <w:r w:rsidR="00A75C54">
        <w:t>Council should approach the use of postcodes and other spatial informat</w:t>
      </w:r>
      <w:r w:rsidR="0026013C">
        <w:t>ion by the size of the dataset, where necessary</w:t>
      </w:r>
      <w:r w:rsidR="00A75C54">
        <w:t xml:space="preserve"> </w:t>
      </w:r>
      <w:r>
        <w:t xml:space="preserve">considering the </w:t>
      </w:r>
      <w:r w:rsidR="00A75C54">
        <w:t xml:space="preserve">position on a postcode by postcode basis. For example, this may be </w:t>
      </w:r>
      <w:r>
        <w:t xml:space="preserve">necessary </w:t>
      </w:r>
      <w:r w:rsidR="00A75C54">
        <w:t>where a Freedom of Information Act (FOA) request is for specific in</w:t>
      </w:r>
      <w:r>
        <w:t xml:space="preserve">formation </w:t>
      </w:r>
      <w:r w:rsidR="00D57142">
        <w:t xml:space="preserve">about small cohorts </w:t>
      </w:r>
      <w:r>
        <w:t>linked to postcodes</w:t>
      </w:r>
      <w:r w:rsidR="00D57142">
        <w:t>.</w:t>
      </w:r>
    </w:p>
    <w:p w:rsidR="0037658F" w:rsidRDefault="0037658F" w:rsidP="00476AEE"/>
    <w:p w:rsidR="00A75C54" w:rsidRDefault="00A75C54" w:rsidP="00D57142">
      <w:r>
        <w:t xml:space="preserve">It may also be necessary to process postcodes, removing certain of their elements to reduce the risk of identification. When anonymising postcodes the following average characteristics of postcodes should be considered: </w:t>
      </w:r>
    </w:p>
    <w:p w:rsidR="00E42037" w:rsidRDefault="00E42037" w:rsidP="00A75C54">
      <w:pPr>
        <w:pStyle w:val="Default"/>
        <w:rPr>
          <w:color w:val="auto"/>
          <w:sz w:val="23"/>
          <w:szCs w:val="23"/>
        </w:rPr>
      </w:pPr>
    </w:p>
    <w:p w:rsidR="00A75C54" w:rsidRDefault="00A75C54" w:rsidP="00E31A46">
      <w:pPr>
        <w:pStyle w:val="ListBullet"/>
      </w:pPr>
      <w:r>
        <w:t xml:space="preserve">Full postcode = approximately 15 households (although some postcodes only relate to a single property) </w:t>
      </w:r>
    </w:p>
    <w:p w:rsidR="00A75C54" w:rsidRDefault="00A75C54" w:rsidP="00E31A46">
      <w:pPr>
        <w:pStyle w:val="ListBullet"/>
      </w:pPr>
      <w:r>
        <w:t>Postcode minus the last digit = approx</w:t>
      </w:r>
      <w:r w:rsidR="00E31A46">
        <w:t>imately</w:t>
      </w:r>
      <w:r>
        <w:t xml:space="preserve"> 120/200 households </w:t>
      </w:r>
    </w:p>
    <w:p w:rsidR="00A75C54" w:rsidRDefault="00A75C54" w:rsidP="00E31A46">
      <w:pPr>
        <w:pStyle w:val="ListBullet"/>
      </w:pPr>
      <w:r>
        <w:t xml:space="preserve">Postal sector = 4 outbound (first part of the postcode) digits + 1 inbound </w:t>
      </w:r>
      <w:r w:rsidR="00E31A46">
        <w:t xml:space="preserve">= </w:t>
      </w:r>
      <w:r>
        <w:t>approx</w:t>
      </w:r>
      <w:r w:rsidR="00E31A46">
        <w:t>imately</w:t>
      </w:r>
      <w:r>
        <w:t xml:space="preserve"> 2,600 households </w:t>
      </w:r>
    </w:p>
    <w:p w:rsidR="00A75C54" w:rsidRDefault="00A75C54" w:rsidP="00E31A46">
      <w:pPr>
        <w:pStyle w:val="ListBullet"/>
      </w:pPr>
      <w:r>
        <w:t xml:space="preserve">Postal district = 4 outbound (first part of the postcode) digits </w:t>
      </w:r>
      <w:r w:rsidR="00E31A46">
        <w:t xml:space="preserve">= </w:t>
      </w:r>
      <w:r>
        <w:t>approx</w:t>
      </w:r>
      <w:r w:rsidR="00E31A46">
        <w:t>imately</w:t>
      </w:r>
      <w:r>
        <w:t xml:space="preserve"> 8,600 households </w:t>
      </w:r>
    </w:p>
    <w:p w:rsidR="00A75C54" w:rsidRDefault="00A75C54" w:rsidP="00E31A46">
      <w:pPr>
        <w:pStyle w:val="ListBullet"/>
      </w:pPr>
      <w:r>
        <w:t xml:space="preserve">Postal area = 2 outbound (first part of the postcode) digits </w:t>
      </w:r>
      <w:r w:rsidR="00E31A46">
        <w:t xml:space="preserve">= </w:t>
      </w:r>
      <w:r>
        <w:t>approx</w:t>
      </w:r>
      <w:r w:rsidR="00E31A46">
        <w:t>imately</w:t>
      </w:r>
      <w:r>
        <w:t xml:space="preserve"> 194,000 households </w:t>
      </w:r>
    </w:p>
    <w:p w:rsidR="00A75C54" w:rsidRDefault="00A75C54" w:rsidP="00A75C54">
      <w:pPr>
        <w:pStyle w:val="Default"/>
        <w:rPr>
          <w:color w:val="auto"/>
          <w:sz w:val="23"/>
          <w:szCs w:val="23"/>
        </w:rPr>
      </w:pPr>
    </w:p>
    <w:p w:rsidR="00A75C54" w:rsidRDefault="00A75C54" w:rsidP="004F6F1B">
      <w:pPr>
        <w:pStyle w:val="Heading1"/>
      </w:pPr>
      <w:bookmarkStart w:id="19" w:name="_Toc380045177"/>
      <w:r>
        <w:t>Publication and limited disclosure</w:t>
      </w:r>
      <w:bookmarkEnd w:id="19"/>
      <w:r>
        <w:t xml:space="preserve"> </w:t>
      </w:r>
    </w:p>
    <w:p w:rsidR="004F6F1B" w:rsidRDefault="004F6F1B" w:rsidP="00A75C54">
      <w:pPr>
        <w:pStyle w:val="Default"/>
        <w:rPr>
          <w:color w:val="auto"/>
          <w:sz w:val="23"/>
          <w:szCs w:val="23"/>
        </w:rPr>
      </w:pPr>
    </w:p>
    <w:p w:rsidR="00A75C54" w:rsidRDefault="00A84340" w:rsidP="00A84340">
      <w:r>
        <w:t xml:space="preserve">Leicester City </w:t>
      </w:r>
      <w:r w:rsidR="00A75C54">
        <w:t xml:space="preserve">Council must make a decision whether to publish even anonymised information. The open data agenda relies on the public availability of information, and information released in response to a Freedom of Information Act request cannot be restricted to a particular person or group. </w:t>
      </w:r>
    </w:p>
    <w:p w:rsidR="00A84340" w:rsidRDefault="00A84340" w:rsidP="00A84340"/>
    <w:p w:rsidR="00A75C54" w:rsidRDefault="00A84340" w:rsidP="00A84340">
      <w:r>
        <w:t>The m</w:t>
      </w:r>
      <w:r w:rsidR="00A75C54">
        <w:t>eans of making information, whether anonymised or not, available to third parties or the general public include</w:t>
      </w:r>
      <w:r w:rsidR="0033520B">
        <w:t>s</w:t>
      </w:r>
      <w:r w:rsidR="00A75C54">
        <w:t xml:space="preserve"> the following</w:t>
      </w:r>
      <w:r w:rsidR="004A7709">
        <w:t xml:space="preserve"> three approaches</w:t>
      </w:r>
      <w:r w:rsidR="00A75C54">
        <w:t>.</w:t>
      </w:r>
      <w:r w:rsidR="004A7709">
        <w:t xml:space="preserve"> Publication decisions should be informed by the realistic scope to control the use to which information is put following its release.</w:t>
      </w:r>
    </w:p>
    <w:p w:rsidR="009319A9" w:rsidRDefault="009319A9" w:rsidP="00A75C54">
      <w:pPr>
        <w:pStyle w:val="Default"/>
        <w:rPr>
          <w:color w:val="auto"/>
          <w:sz w:val="23"/>
          <w:szCs w:val="23"/>
        </w:rPr>
      </w:pPr>
    </w:p>
    <w:p w:rsidR="00E72D11" w:rsidRDefault="00A84340" w:rsidP="00A84340">
      <w:pPr>
        <w:pStyle w:val="ListBullet"/>
      </w:pPr>
      <w:r w:rsidRPr="00A84340">
        <w:rPr>
          <w:b/>
        </w:rPr>
        <w:t xml:space="preserve">Publication. </w:t>
      </w:r>
      <w:r w:rsidR="00A75C54">
        <w:t xml:space="preserve">This is where information is made publicly available and anyone can see it and, in reality, use it for </w:t>
      </w:r>
      <w:proofErr w:type="gramStart"/>
      <w:r w:rsidR="00A75C54">
        <w:t>their own</w:t>
      </w:r>
      <w:proofErr w:type="gramEnd"/>
      <w:r w:rsidR="00A75C54">
        <w:t xml:space="preserve"> purposes. This can further transparency and deliver other benefits but</w:t>
      </w:r>
      <w:r>
        <w:t>,</w:t>
      </w:r>
      <w:r w:rsidR="00A75C54">
        <w:t xml:space="preserve"> once published</w:t>
      </w:r>
      <w:r>
        <w:t>,</w:t>
      </w:r>
      <w:r w:rsidR="00A75C54">
        <w:t xml:space="preserve"> no strict controls can be placed on re-identification, although other elements of the law may still apply - for example where information is </w:t>
      </w:r>
      <w:r w:rsidR="00A75C54">
        <w:lastRenderedPageBreak/>
        <w:t xml:space="preserve">subject to copyright. However, any third party performing re-identification will </w:t>
      </w:r>
      <w:r w:rsidR="00536A84">
        <w:t>take on its own data protection</w:t>
      </w:r>
      <w:r w:rsidR="00935EF7">
        <w:t xml:space="preserve"> l</w:t>
      </w:r>
      <w:r w:rsidR="00A75C54">
        <w:t xml:space="preserve">iabilities. In reality, publication under licences such as the Open Government Licence falls into this category, as do disclosures made under </w:t>
      </w:r>
      <w:r w:rsidR="00EF7BFD">
        <w:t xml:space="preserve">Freedom of Information </w:t>
      </w:r>
      <w:r w:rsidR="00A75C54">
        <w:t xml:space="preserve">or the transparency agenda. The Open Government Licence does not apply to the use or reuse any personal information contained in a publication. </w:t>
      </w:r>
    </w:p>
    <w:p w:rsidR="00E72D11" w:rsidRDefault="00E72D11" w:rsidP="00A75C54">
      <w:pPr>
        <w:pStyle w:val="Default"/>
        <w:rPr>
          <w:b/>
          <w:bCs/>
          <w:color w:val="auto"/>
          <w:sz w:val="23"/>
          <w:szCs w:val="23"/>
        </w:rPr>
      </w:pPr>
    </w:p>
    <w:p w:rsidR="004F6F1B" w:rsidRPr="00A84340" w:rsidRDefault="00A75C54" w:rsidP="00A75C54">
      <w:pPr>
        <w:pStyle w:val="ListBullet"/>
      </w:pPr>
      <w:r w:rsidRPr="00A84340">
        <w:rPr>
          <w:b/>
        </w:rPr>
        <w:t>Publication under specific licence terms</w:t>
      </w:r>
      <w:r w:rsidR="00A84340">
        <w:rPr>
          <w:b/>
        </w:rPr>
        <w:t xml:space="preserve">. </w:t>
      </w:r>
      <w:r w:rsidRPr="00A84340">
        <w:t>This is an attempt to make information publicly available but to place certain specific restrictions on the way it is used. Whilst this can provide useful protection in respect of recipients that respect the rules, this form of publication can clearly present a privacy risk if the conditions attached to the information are either unlikely to be respected or not enforceable.</w:t>
      </w:r>
    </w:p>
    <w:p w:rsidR="00E42037" w:rsidRPr="00D50D60" w:rsidRDefault="00A75C54" w:rsidP="00A75C54">
      <w:pPr>
        <w:pStyle w:val="Default"/>
        <w:rPr>
          <w:color w:val="auto"/>
          <w:sz w:val="23"/>
          <w:szCs w:val="23"/>
        </w:rPr>
      </w:pPr>
      <w:r>
        <w:rPr>
          <w:color w:val="auto"/>
          <w:sz w:val="23"/>
          <w:szCs w:val="23"/>
        </w:rPr>
        <w:t xml:space="preserve"> </w:t>
      </w:r>
    </w:p>
    <w:p w:rsidR="00A75C54" w:rsidRDefault="00D50D60" w:rsidP="00D50D60">
      <w:pPr>
        <w:pStyle w:val="ListBullet"/>
      </w:pPr>
      <w:r w:rsidRPr="00D50D60">
        <w:rPr>
          <w:b/>
        </w:rPr>
        <w:t xml:space="preserve">Access control. </w:t>
      </w:r>
      <w:r w:rsidR="00A75C54">
        <w:t>This is where anonymised information or</w:t>
      </w:r>
      <w:r>
        <w:t>,</w:t>
      </w:r>
      <w:r w:rsidR="00A75C54">
        <w:t xml:space="preserve"> in some cases</w:t>
      </w:r>
      <w:r>
        <w:t>,</w:t>
      </w:r>
      <w:r w:rsidR="00A75C54">
        <w:t xml:space="preserve"> personal data</w:t>
      </w:r>
      <w:r w:rsidR="00741D89">
        <w:t>,</w:t>
      </w:r>
      <w:r w:rsidR="00A75C54">
        <w:t xml:space="preserve"> are disclosed but only to particular recipients, with conditions attached to the disclosure. This is often used between groups of researchers. It is appropriate for handling anonymised information that is particularly sensitive in nature or where there is a significant risk of re-identification. The great advanta</w:t>
      </w:r>
      <w:r w:rsidR="00476AEE">
        <w:t>ge of this approach is that disclosure is controlled.</w:t>
      </w:r>
    </w:p>
    <w:p w:rsidR="004F6F1B" w:rsidRDefault="004F6F1B" w:rsidP="00A75C54">
      <w:pPr>
        <w:pStyle w:val="Default"/>
        <w:rPr>
          <w:color w:val="auto"/>
          <w:sz w:val="23"/>
          <w:szCs w:val="23"/>
        </w:rPr>
      </w:pPr>
    </w:p>
    <w:p w:rsidR="00A75C54" w:rsidRDefault="00E42037" w:rsidP="004F6F1B">
      <w:pPr>
        <w:pStyle w:val="Heading1"/>
      </w:pPr>
      <w:bookmarkStart w:id="20" w:name="_Toc380045178"/>
      <w:r>
        <w:t>Further Information</w:t>
      </w:r>
      <w:bookmarkEnd w:id="20"/>
      <w:r w:rsidR="00A75C54">
        <w:t xml:space="preserve"> </w:t>
      </w:r>
    </w:p>
    <w:p w:rsidR="004F6F1B" w:rsidRDefault="004F6F1B" w:rsidP="00A75C54">
      <w:pPr>
        <w:pStyle w:val="Default"/>
        <w:rPr>
          <w:color w:val="auto"/>
          <w:sz w:val="23"/>
          <w:szCs w:val="23"/>
        </w:rPr>
      </w:pPr>
    </w:p>
    <w:p w:rsidR="00A75C54" w:rsidRDefault="007F1A80" w:rsidP="009143FD">
      <w:r>
        <w:t xml:space="preserve">For further advice and examples of </w:t>
      </w:r>
      <w:proofErr w:type="spellStart"/>
      <w:r>
        <w:t>anonymisation</w:t>
      </w:r>
      <w:proofErr w:type="spellEnd"/>
      <w:r>
        <w:t xml:space="preserve"> through aggregation, </w:t>
      </w:r>
      <w:proofErr w:type="spellStart"/>
      <w:r>
        <w:t>pseudonymisation</w:t>
      </w:r>
      <w:proofErr w:type="spellEnd"/>
      <w:r>
        <w:t xml:space="preserve"> and other techniques please refer to </w:t>
      </w:r>
      <w:r w:rsidR="004C43C4">
        <w:t xml:space="preserve">the Information </w:t>
      </w:r>
      <w:r>
        <w:t xml:space="preserve">Commissioner’s code of practice </w:t>
      </w:r>
      <w:hyperlink r:id="rId11" w:history="1">
        <w:proofErr w:type="spellStart"/>
        <w:r w:rsidRPr="007F1A80">
          <w:rPr>
            <w:rStyle w:val="Hyperlink"/>
          </w:rPr>
          <w:t>Anonymisation</w:t>
        </w:r>
        <w:proofErr w:type="spellEnd"/>
        <w:r w:rsidRPr="007F1A80">
          <w:rPr>
            <w:rStyle w:val="Hyperlink"/>
          </w:rPr>
          <w:t>: managing data protection risk</w:t>
        </w:r>
      </w:hyperlink>
      <w:r w:rsidRPr="007F1A80">
        <w:t xml:space="preserve">, </w:t>
      </w:r>
      <w:r>
        <w:t xml:space="preserve">or contact </w:t>
      </w:r>
      <w:r w:rsidR="00A75C54">
        <w:t xml:space="preserve">the Information Governance </w:t>
      </w:r>
      <w:r>
        <w:t>or Research and Intelligence Teams.</w:t>
      </w:r>
    </w:p>
    <w:p w:rsidR="004F6F1B" w:rsidRDefault="004F6F1B" w:rsidP="00A75C54">
      <w:pPr>
        <w:pStyle w:val="Default"/>
        <w:rPr>
          <w:color w:val="auto"/>
          <w:sz w:val="23"/>
          <w:szCs w:val="23"/>
        </w:rPr>
      </w:pPr>
    </w:p>
    <w:p w:rsidR="00016302" w:rsidRDefault="00016302">
      <w:pPr>
        <w:rPr>
          <w:rFonts w:cs="Arial"/>
          <w:szCs w:val="24"/>
        </w:rPr>
      </w:pPr>
    </w:p>
    <w:sectPr w:rsidR="00016302" w:rsidSect="00AA4FC6">
      <w:headerReference w:type="default" r:id="rId12"/>
      <w:footerReference w:type="default" r:id="rId13"/>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7DD" w:rsidRDefault="000F47DD" w:rsidP="00941FA2">
      <w:r>
        <w:separator/>
      </w:r>
    </w:p>
  </w:endnote>
  <w:endnote w:type="continuationSeparator" w:id="0">
    <w:p w:rsidR="000F47DD" w:rsidRDefault="000F47DD" w:rsidP="0094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7DD" w:rsidRDefault="000F47DD" w:rsidP="00743EC7">
    <w:pPr>
      <w:pStyle w:val="Footer"/>
      <w:pBdr>
        <w:top w:val="single" w:sz="4" w:space="4" w:color="008193"/>
      </w:pBdr>
      <w:tabs>
        <w:tab w:val="clear" w:pos="4513"/>
        <w:tab w:val="clear" w:pos="9026"/>
        <w:tab w:val="center" w:pos="4820"/>
        <w:tab w:val="right" w:pos="9639"/>
      </w:tabs>
    </w:pPr>
    <w:r>
      <w:rPr>
        <w:rFonts w:cs="Arial"/>
        <w:sz w:val="16"/>
        <w:szCs w:val="16"/>
      </w:rPr>
      <w:t>Not protectively marked</w:t>
    </w:r>
    <w:r w:rsidRPr="006364ED">
      <w:rPr>
        <w:rFonts w:cs="Arial"/>
        <w:sz w:val="16"/>
        <w:szCs w:val="16"/>
      </w:rPr>
      <w:t xml:space="preserve"> (IL 0)</w:t>
    </w:r>
    <w:r w:rsidRPr="006364ED">
      <w:rPr>
        <w:rFonts w:cs="Arial"/>
        <w:sz w:val="16"/>
        <w:szCs w:val="16"/>
      </w:rPr>
      <w:tab/>
      <w:t xml:space="preserve">Page </w:t>
    </w:r>
    <w:r w:rsidRPr="006364ED">
      <w:rPr>
        <w:rFonts w:cs="Arial"/>
        <w:sz w:val="16"/>
        <w:szCs w:val="16"/>
      </w:rPr>
      <w:fldChar w:fldCharType="begin"/>
    </w:r>
    <w:r w:rsidRPr="006364ED">
      <w:rPr>
        <w:rFonts w:cs="Arial"/>
        <w:sz w:val="16"/>
        <w:szCs w:val="16"/>
      </w:rPr>
      <w:instrText xml:space="preserve"> PAGE </w:instrText>
    </w:r>
    <w:r w:rsidRPr="006364ED">
      <w:rPr>
        <w:rFonts w:cs="Arial"/>
        <w:sz w:val="16"/>
        <w:szCs w:val="16"/>
      </w:rPr>
      <w:fldChar w:fldCharType="separate"/>
    </w:r>
    <w:r w:rsidR="00AD3487">
      <w:rPr>
        <w:rFonts w:cs="Arial"/>
        <w:noProof/>
        <w:sz w:val="16"/>
        <w:szCs w:val="16"/>
      </w:rPr>
      <w:t>11</w:t>
    </w:r>
    <w:r w:rsidRPr="006364ED">
      <w:rPr>
        <w:rFonts w:cs="Arial"/>
        <w:sz w:val="16"/>
        <w:szCs w:val="16"/>
      </w:rPr>
      <w:fldChar w:fldCharType="end"/>
    </w:r>
    <w:r w:rsidRPr="006364ED">
      <w:rPr>
        <w:rFonts w:cs="Arial"/>
        <w:sz w:val="16"/>
        <w:szCs w:val="16"/>
      </w:rPr>
      <w:t xml:space="preserve"> of </w:t>
    </w:r>
    <w:r w:rsidRPr="006364ED">
      <w:rPr>
        <w:rStyle w:val="PageNumber"/>
        <w:rFonts w:cs="Arial"/>
        <w:sz w:val="16"/>
        <w:szCs w:val="16"/>
      </w:rPr>
      <w:fldChar w:fldCharType="begin"/>
    </w:r>
    <w:r w:rsidRPr="006364ED">
      <w:rPr>
        <w:rStyle w:val="PageNumber"/>
        <w:rFonts w:cs="Arial"/>
        <w:sz w:val="16"/>
        <w:szCs w:val="16"/>
      </w:rPr>
      <w:instrText xml:space="preserve"> NUMPAGES </w:instrText>
    </w:r>
    <w:r w:rsidRPr="006364ED">
      <w:rPr>
        <w:rStyle w:val="PageNumber"/>
        <w:rFonts w:cs="Arial"/>
        <w:sz w:val="16"/>
        <w:szCs w:val="16"/>
      </w:rPr>
      <w:fldChar w:fldCharType="separate"/>
    </w:r>
    <w:r w:rsidR="00AD3487">
      <w:rPr>
        <w:rStyle w:val="PageNumber"/>
        <w:rFonts w:cs="Arial"/>
        <w:noProof/>
        <w:sz w:val="16"/>
        <w:szCs w:val="16"/>
      </w:rPr>
      <w:t>11</w:t>
    </w:r>
    <w:r w:rsidRPr="006364ED">
      <w:rPr>
        <w:rStyle w:val="PageNumber"/>
        <w:rFonts w:cs="Arial"/>
        <w:sz w:val="16"/>
        <w:szCs w:val="16"/>
      </w:rPr>
      <w:fldChar w:fldCharType="end"/>
    </w:r>
    <w:r w:rsidRPr="006364ED">
      <w:rPr>
        <w:rFonts w:cs="Arial"/>
        <w:sz w:val="16"/>
        <w:szCs w:val="16"/>
      </w:rPr>
      <w:tab/>
      <w:t xml:space="preserve">Date Printed: </w:t>
    </w:r>
    <w:r w:rsidRPr="006364ED">
      <w:rPr>
        <w:rFonts w:cs="Arial"/>
        <w:sz w:val="16"/>
        <w:szCs w:val="16"/>
      </w:rPr>
      <w:fldChar w:fldCharType="begin"/>
    </w:r>
    <w:r w:rsidRPr="006364ED">
      <w:rPr>
        <w:rFonts w:cs="Arial"/>
        <w:sz w:val="16"/>
        <w:szCs w:val="16"/>
      </w:rPr>
      <w:instrText xml:space="preserve"> DATE \@ "dd/MM/yyyy" </w:instrText>
    </w:r>
    <w:r w:rsidRPr="006364ED">
      <w:rPr>
        <w:rFonts w:cs="Arial"/>
        <w:sz w:val="16"/>
        <w:szCs w:val="16"/>
      </w:rPr>
      <w:fldChar w:fldCharType="separate"/>
    </w:r>
    <w:r w:rsidR="00AD3487">
      <w:rPr>
        <w:rFonts w:cs="Arial"/>
        <w:noProof/>
        <w:sz w:val="16"/>
        <w:szCs w:val="16"/>
      </w:rPr>
      <w:t>03/03/2015</w:t>
    </w:r>
    <w:r w:rsidRPr="006364ED">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7DD" w:rsidRDefault="000F47DD" w:rsidP="00941FA2">
      <w:r>
        <w:separator/>
      </w:r>
    </w:p>
  </w:footnote>
  <w:footnote w:type="continuationSeparator" w:id="0">
    <w:p w:rsidR="000F47DD" w:rsidRDefault="000F47DD" w:rsidP="00941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7DD" w:rsidRPr="006364ED" w:rsidRDefault="000F47DD" w:rsidP="00743EC7">
    <w:pPr>
      <w:pStyle w:val="Header"/>
      <w:pBdr>
        <w:bottom w:val="single" w:sz="4" w:space="4" w:color="008193"/>
      </w:pBdr>
      <w:jc w:val="right"/>
      <w:rPr>
        <w:rFonts w:cs="Arial"/>
        <w:sz w:val="16"/>
        <w:szCs w:val="16"/>
      </w:rPr>
    </w:pPr>
    <w:r>
      <w:rPr>
        <w:rFonts w:cs="Arial"/>
        <w:sz w:val="16"/>
        <w:szCs w:val="16"/>
      </w:rPr>
      <w:t>Pseudonimisation and Anonymisation Policy</w:t>
    </w:r>
  </w:p>
  <w:p w:rsidR="000F47DD" w:rsidRDefault="000F47DD" w:rsidP="00941FA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9EF5F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EC367D"/>
    <w:multiLevelType w:val="multilevel"/>
    <w:tmpl w:val="9B1616AE"/>
    <w:lvl w:ilvl="0">
      <w:start w:val="1"/>
      <w:numFmt w:val="upperLetter"/>
      <w:lvlText w:val="%1."/>
      <w:lvlJc w:val="left"/>
      <w:pPr>
        <w:ind w:left="1080" w:hanging="360"/>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58977C5"/>
    <w:multiLevelType w:val="hybridMultilevel"/>
    <w:tmpl w:val="51B62D44"/>
    <w:lvl w:ilvl="0" w:tplc="08090013">
      <w:start w:val="1"/>
      <w:numFmt w:val="upperRoman"/>
      <w:lvlText w:val="%1."/>
      <w:lvlJc w:val="right"/>
      <w:pPr>
        <w:tabs>
          <w:tab w:val="num" w:pos="900"/>
        </w:tabs>
        <w:ind w:left="900" w:hanging="180"/>
      </w:pPr>
      <w:rPr>
        <w:rFonts w:hint="default"/>
        <w:b/>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77C4877"/>
    <w:multiLevelType w:val="hybridMultilevel"/>
    <w:tmpl w:val="8C4486DE"/>
    <w:lvl w:ilvl="0" w:tplc="F8626E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97E6AE4"/>
    <w:multiLevelType w:val="hybridMultilevel"/>
    <w:tmpl w:val="EA80D482"/>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DE54145"/>
    <w:multiLevelType w:val="hybridMultilevel"/>
    <w:tmpl w:val="6FBAB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EA4B0E"/>
    <w:multiLevelType w:val="multilevel"/>
    <w:tmpl w:val="0248DD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F264FA6"/>
    <w:multiLevelType w:val="hybridMultilevel"/>
    <w:tmpl w:val="DC5C4A38"/>
    <w:lvl w:ilvl="0" w:tplc="712C37C4">
      <w:numFmt w:val="bullet"/>
      <w:lvlText w:val="•"/>
      <w:lvlJc w:val="left"/>
      <w:pPr>
        <w:ind w:left="1080" w:hanging="360"/>
      </w:pPr>
      <w:rPr>
        <w:rFonts w:ascii="SymbolMT" w:eastAsiaTheme="minorHAnsi" w:hAnsi="SymbolMT" w:cs="Symbol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60D12A3"/>
    <w:multiLevelType w:val="hybridMultilevel"/>
    <w:tmpl w:val="7152B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A55A24"/>
    <w:multiLevelType w:val="hybridMultilevel"/>
    <w:tmpl w:val="E1C622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1870B0"/>
    <w:multiLevelType w:val="hybridMultilevel"/>
    <w:tmpl w:val="C370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D234BD"/>
    <w:multiLevelType w:val="hybridMultilevel"/>
    <w:tmpl w:val="08D8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467289"/>
    <w:multiLevelType w:val="hybridMultilevel"/>
    <w:tmpl w:val="6ED2DC16"/>
    <w:lvl w:ilvl="0" w:tplc="E3F23798">
      <w:start w:val="1"/>
      <w:numFmt w:val="decimal"/>
      <w:lvlText w:val="%1."/>
      <w:lvlJc w:val="left"/>
      <w:pPr>
        <w:ind w:left="567"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443C0F"/>
    <w:multiLevelType w:val="hybridMultilevel"/>
    <w:tmpl w:val="73723CAC"/>
    <w:lvl w:ilvl="0" w:tplc="F7D66EEC">
      <w:start w:val="2"/>
      <w:numFmt w:val="upperRoman"/>
      <w:lvlText w:val="%1."/>
      <w:lvlJc w:val="right"/>
      <w:pPr>
        <w:tabs>
          <w:tab w:val="num" w:pos="1260"/>
        </w:tabs>
        <w:ind w:left="126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BCD12C9"/>
    <w:multiLevelType w:val="multilevel"/>
    <w:tmpl w:val="942266AA"/>
    <w:lvl w:ilvl="0">
      <w:start w:val="3"/>
      <w:numFmt w:val="decimal"/>
      <w:lvlText w:val="%1"/>
      <w:lvlJc w:val="left"/>
      <w:pPr>
        <w:tabs>
          <w:tab w:val="num" w:pos="675"/>
        </w:tabs>
        <w:ind w:left="675" w:hanging="675"/>
      </w:pPr>
      <w:rPr>
        <w:rFonts w:hint="default"/>
        <w:b/>
      </w:rPr>
    </w:lvl>
    <w:lvl w:ilvl="1">
      <w:start w:val="2"/>
      <w:numFmt w:val="decimal"/>
      <w:lvlText w:val="%1.%2"/>
      <w:lvlJc w:val="left"/>
      <w:pPr>
        <w:tabs>
          <w:tab w:val="num" w:pos="675"/>
        </w:tabs>
        <w:ind w:left="675" w:hanging="675"/>
      </w:pPr>
      <w:rPr>
        <w:rFonts w:hint="default"/>
        <w:b/>
      </w:rPr>
    </w:lvl>
    <w:lvl w:ilvl="2">
      <w:start w:val="1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2F77135B"/>
    <w:multiLevelType w:val="multilevel"/>
    <w:tmpl w:val="8FF04D7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FF75727"/>
    <w:multiLevelType w:val="multilevel"/>
    <w:tmpl w:val="5E3C8C90"/>
    <w:lvl w:ilvl="0">
      <w:start w:val="3"/>
      <w:numFmt w:val="decimal"/>
      <w:lvlText w:val="%1"/>
      <w:lvlJc w:val="left"/>
      <w:pPr>
        <w:tabs>
          <w:tab w:val="num" w:pos="540"/>
        </w:tabs>
        <w:ind w:left="540" w:hanging="540"/>
      </w:pPr>
      <w:rPr>
        <w:rFonts w:hint="default"/>
        <w:b/>
        <w:i w:val="0"/>
      </w:rPr>
    </w:lvl>
    <w:lvl w:ilvl="1">
      <w:start w:val="3"/>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17">
    <w:nsid w:val="32D66F7F"/>
    <w:multiLevelType w:val="multilevel"/>
    <w:tmpl w:val="CF2ECA8C"/>
    <w:lvl w:ilvl="0">
      <w:start w:val="1"/>
      <w:numFmt w:val="decimal"/>
      <w:pStyle w:val="Heading1"/>
      <w:lvlText w:val="%1."/>
      <w:lvlJc w:val="left"/>
      <w:pPr>
        <w:tabs>
          <w:tab w:val="num" w:pos="567"/>
        </w:tabs>
        <w:ind w:left="567" w:hanging="567"/>
      </w:pPr>
      <w:rPr>
        <w:rFonts w:ascii="Arial" w:hAnsi="Arial" w:hint="default"/>
        <w:b/>
        <w:bCs/>
      </w:rPr>
    </w:lvl>
    <w:lvl w:ilvl="1">
      <w:start w:val="1"/>
      <w:numFmt w:val="decimal"/>
      <w:pStyle w:val="Heading2"/>
      <w:lvlText w:val="%1.%2"/>
      <w:lvlJc w:val="left"/>
      <w:pPr>
        <w:tabs>
          <w:tab w:val="num" w:pos="567"/>
        </w:tabs>
        <w:ind w:left="567" w:hanging="567"/>
      </w:pPr>
      <w:rPr>
        <w:rFonts w:eastAsia="Arial" w:hint="default"/>
      </w:rPr>
    </w:lvl>
    <w:lvl w:ilvl="2">
      <w:start w:val="1"/>
      <w:numFmt w:val="decimal"/>
      <w:pStyle w:val="Heading3"/>
      <w:lvlText w:val="%1.%2.%3"/>
      <w:lvlJc w:val="left"/>
      <w:pPr>
        <w:tabs>
          <w:tab w:val="num" w:pos="1418"/>
        </w:tabs>
        <w:ind w:left="1418"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960"/>
        </w:tabs>
        <w:ind w:left="960" w:hanging="960"/>
      </w:pPr>
      <w:rPr>
        <w:rFonts w:eastAsia="Arial" w:hint="default"/>
      </w:rPr>
    </w:lvl>
    <w:lvl w:ilvl="4">
      <w:start w:val="1"/>
      <w:numFmt w:val="decimal"/>
      <w:lvlText w:val="%1.%2.%3.%4.%5"/>
      <w:lvlJc w:val="left"/>
      <w:pPr>
        <w:tabs>
          <w:tab w:val="num" w:pos="1080"/>
        </w:tabs>
        <w:ind w:left="1080" w:hanging="1080"/>
      </w:pPr>
      <w:rPr>
        <w:rFonts w:eastAsia="Arial" w:hint="default"/>
      </w:rPr>
    </w:lvl>
    <w:lvl w:ilvl="5">
      <w:start w:val="1"/>
      <w:numFmt w:val="decimal"/>
      <w:lvlText w:val="%1.%2.%3.%4.%5.%6"/>
      <w:lvlJc w:val="left"/>
      <w:pPr>
        <w:tabs>
          <w:tab w:val="num" w:pos="1080"/>
        </w:tabs>
        <w:ind w:left="1080" w:hanging="1080"/>
      </w:pPr>
      <w:rPr>
        <w:rFonts w:eastAsia="Arial" w:hint="default"/>
      </w:rPr>
    </w:lvl>
    <w:lvl w:ilvl="6">
      <w:start w:val="1"/>
      <w:numFmt w:val="decimal"/>
      <w:lvlText w:val="%1.%2.%3.%4.%5.%6.%7"/>
      <w:lvlJc w:val="left"/>
      <w:pPr>
        <w:tabs>
          <w:tab w:val="num" w:pos="1440"/>
        </w:tabs>
        <w:ind w:left="1440" w:hanging="1440"/>
      </w:pPr>
      <w:rPr>
        <w:rFonts w:eastAsia="Arial" w:hint="default"/>
      </w:rPr>
    </w:lvl>
    <w:lvl w:ilvl="7">
      <w:start w:val="1"/>
      <w:numFmt w:val="decimal"/>
      <w:lvlText w:val="%1.%2.%3.%4.%5.%6.%7.%8"/>
      <w:lvlJc w:val="left"/>
      <w:pPr>
        <w:tabs>
          <w:tab w:val="num" w:pos="1440"/>
        </w:tabs>
        <w:ind w:left="1440" w:hanging="1440"/>
      </w:pPr>
      <w:rPr>
        <w:rFonts w:eastAsia="Arial" w:hint="default"/>
      </w:rPr>
    </w:lvl>
    <w:lvl w:ilvl="8">
      <w:start w:val="1"/>
      <w:numFmt w:val="decimal"/>
      <w:lvlText w:val="%1.%2.%3.%4.%5.%6.%7.%8.%9"/>
      <w:lvlJc w:val="left"/>
      <w:pPr>
        <w:tabs>
          <w:tab w:val="num" w:pos="1800"/>
        </w:tabs>
        <w:ind w:left="1800" w:hanging="1800"/>
      </w:pPr>
      <w:rPr>
        <w:rFonts w:eastAsia="Arial" w:hint="default"/>
      </w:rPr>
    </w:lvl>
  </w:abstractNum>
  <w:abstractNum w:abstractNumId="18">
    <w:nsid w:val="381127FE"/>
    <w:multiLevelType w:val="hybridMultilevel"/>
    <w:tmpl w:val="DD386C3A"/>
    <w:lvl w:ilvl="0" w:tplc="92BA7E6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78795C"/>
    <w:multiLevelType w:val="hybridMultilevel"/>
    <w:tmpl w:val="0FEE8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242E92"/>
    <w:multiLevelType w:val="multilevel"/>
    <w:tmpl w:val="8FF04D7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A2F6E86"/>
    <w:multiLevelType w:val="hybridMultilevel"/>
    <w:tmpl w:val="AF641DF6"/>
    <w:lvl w:ilvl="0" w:tplc="8F4E2DE0">
      <w:start w:val="1"/>
      <w:numFmt w:val="bullet"/>
      <w:lvlText w:val=""/>
      <w:lvlJc w:val="left"/>
      <w:pPr>
        <w:ind w:left="1134" w:hanging="283"/>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F13594"/>
    <w:multiLevelType w:val="hybridMultilevel"/>
    <w:tmpl w:val="6AA83B82"/>
    <w:lvl w:ilvl="0" w:tplc="E3F23798">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51E5D3D"/>
    <w:multiLevelType w:val="multilevel"/>
    <w:tmpl w:val="A02427E4"/>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95456D4"/>
    <w:multiLevelType w:val="multilevel"/>
    <w:tmpl w:val="8E8281F8"/>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9785492"/>
    <w:multiLevelType w:val="multilevel"/>
    <w:tmpl w:val="A02427E4"/>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10C1091"/>
    <w:multiLevelType w:val="multilevel"/>
    <w:tmpl w:val="73723CAC"/>
    <w:lvl w:ilvl="0">
      <w:start w:val="2"/>
      <w:numFmt w:val="upperRoman"/>
      <w:lvlText w:val="%1."/>
      <w:lvlJc w:val="right"/>
      <w:pPr>
        <w:tabs>
          <w:tab w:val="num" w:pos="1260"/>
        </w:tabs>
        <w:ind w:left="126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56E3420"/>
    <w:multiLevelType w:val="multilevel"/>
    <w:tmpl w:val="CA7EFC52"/>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7BD2A64"/>
    <w:multiLevelType w:val="hybridMultilevel"/>
    <w:tmpl w:val="D98A3CD6"/>
    <w:lvl w:ilvl="0" w:tplc="92BA7E6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5671B9"/>
    <w:multiLevelType w:val="multilevel"/>
    <w:tmpl w:val="43A219E6"/>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30">
    <w:nsid w:val="5A8D1990"/>
    <w:multiLevelType w:val="hybridMultilevel"/>
    <w:tmpl w:val="9894D298"/>
    <w:lvl w:ilvl="0" w:tplc="92BA7E6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E813CC"/>
    <w:multiLevelType w:val="multilevel"/>
    <w:tmpl w:val="A02427E4"/>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CFA28E2"/>
    <w:multiLevelType w:val="hybridMultilevel"/>
    <w:tmpl w:val="5D141C02"/>
    <w:lvl w:ilvl="0" w:tplc="92BA7E6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1E9732F"/>
    <w:multiLevelType w:val="multilevel"/>
    <w:tmpl w:val="51B62D44"/>
    <w:lvl w:ilvl="0">
      <w:start w:val="1"/>
      <w:numFmt w:val="upperRoman"/>
      <w:lvlText w:val="%1."/>
      <w:lvlJc w:val="right"/>
      <w:pPr>
        <w:tabs>
          <w:tab w:val="num" w:pos="900"/>
        </w:tabs>
        <w:ind w:left="900" w:hanging="180"/>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639B7E97"/>
    <w:multiLevelType w:val="multilevel"/>
    <w:tmpl w:val="98882B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D592F53"/>
    <w:multiLevelType w:val="multilevel"/>
    <w:tmpl w:val="4A9A892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EDA605F"/>
    <w:multiLevelType w:val="hybridMultilevel"/>
    <w:tmpl w:val="D96A7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0011911"/>
    <w:multiLevelType w:val="hybridMultilevel"/>
    <w:tmpl w:val="5F0224DE"/>
    <w:lvl w:ilvl="0" w:tplc="F1A6F0FA">
      <w:start w:val="1"/>
      <w:numFmt w:val="lowerLetter"/>
      <w:lvlText w:val="%1)"/>
      <w:lvlJc w:val="left"/>
      <w:pPr>
        <w:ind w:left="1440" w:hanging="360"/>
      </w:pPr>
      <w:rPr>
        <w:rFonts w:eastAsia="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74583796"/>
    <w:multiLevelType w:val="hybridMultilevel"/>
    <w:tmpl w:val="8BC0DCA6"/>
    <w:lvl w:ilvl="0" w:tplc="0809000F">
      <w:start w:val="2"/>
      <w:numFmt w:val="decimal"/>
      <w:lvlText w:val="%1."/>
      <w:lvlJc w:val="left"/>
      <w:pPr>
        <w:ind w:left="720" w:hanging="360"/>
      </w:pPr>
      <w:rPr>
        <w:rFonts w:hint="default"/>
        <w:u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47D4EFAC">
      <w:start w:val="1"/>
      <w:numFmt w:val="upperRoman"/>
      <w:lvlText w:val="%4."/>
      <w:lvlJc w:val="left"/>
      <w:pPr>
        <w:tabs>
          <w:tab w:val="num" w:pos="3240"/>
        </w:tabs>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77802CF"/>
    <w:multiLevelType w:val="hybridMultilevel"/>
    <w:tmpl w:val="8C5E5440"/>
    <w:lvl w:ilvl="0" w:tplc="D48A346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nsid w:val="7A916D70"/>
    <w:multiLevelType w:val="multilevel"/>
    <w:tmpl w:val="51B62D44"/>
    <w:lvl w:ilvl="0">
      <w:start w:val="1"/>
      <w:numFmt w:val="upperRoman"/>
      <w:lvlText w:val="%1."/>
      <w:lvlJc w:val="right"/>
      <w:pPr>
        <w:tabs>
          <w:tab w:val="num" w:pos="900"/>
        </w:tabs>
        <w:ind w:left="900" w:hanging="180"/>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nsid w:val="7BA407DB"/>
    <w:multiLevelType w:val="hybridMultilevel"/>
    <w:tmpl w:val="3F9C9A0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6"/>
  </w:num>
  <w:num w:numId="2">
    <w:abstractNumId w:val="35"/>
  </w:num>
  <w:num w:numId="3">
    <w:abstractNumId w:val="4"/>
  </w:num>
  <w:num w:numId="4">
    <w:abstractNumId w:val="39"/>
  </w:num>
  <w:num w:numId="5">
    <w:abstractNumId w:val="2"/>
  </w:num>
  <w:num w:numId="6">
    <w:abstractNumId w:val="37"/>
  </w:num>
  <w:num w:numId="7">
    <w:abstractNumId w:val="3"/>
  </w:num>
  <w:num w:numId="8">
    <w:abstractNumId w:val="41"/>
  </w:num>
  <w:num w:numId="9">
    <w:abstractNumId w:val="34"/>
  </w:num>
  <w:num w:numId="10">
    <w:abstractNumId w:val="38"/>
  </w:num>
  <w:num w:numId="11">
    <w:abstractNumId w:val="29"/>
  </w:num>
  <w:num w:numId="12">
    <w:abstractNumId w:val="1"/>
  </w:num>
  <w:num w:numId="13">
    <w:abstractNumId w:val="40"/>
  </w:num>
  <w:num w:numId="14">
    <w:abstractNumId w:val="24"/>
  </w:num>
  <w:num w:numId="15">
    <w:abstractNumId w:val="33"/>
  </w:num>
  <w:num w:numId="16">
    <w:abstractNumId w:val="13"/>
  </w:num>
  <w:num w:numId="17">
    <w:abstractNumId w:val="26"/>
  </w:num>
  <w:num w:numId="18">
    <w:abstractNumId w:val="20"/>
  </w:num>
  <w:num w:numId="19">
    <w:abstractNumId w:val="27"/>
  </w:num>
  <w:num w:numId="20">
    <w:abstractNumId w:val="25"/>
  </w:num>
  <w:num w:numId="21">
    <w:abstractNumId w:val="31"/>
  </w:num>
  <w:num w:numId="22">
    <w:abstractNumId w:val="23"/>
  </w:num>
  <w:num w:numId="23">
    <w:abstractNumId w:val="15"/>
  </w:num>
  <w:num w:numId="24">
    <w:abstractNumId w:val="14"/>
  </w:num>
  <w:num w:numId="25">
    <w:abstractNumId w:val="16"/>
  </w:num>
  <w:num w:numId="26">
    <w:abstractNumId w:val="12"/>
  </w:num>
  <w:num w:numId="27">
    <w:abstractNumId w:val="10"/>
  </w:num>
  <w:num w:numId="28">
    <w:abstractNumId w:val="9"/>
  </w:num>
  <w:num w:numId="29">
    <w:abstractNumId w:val="21"/>
  </w:num>
  <w:num w:numId="30">
    <w:abstractNumId w:val="22"/>
  </w:num>
  <w:num w:numId="31">
    <w:abstractNumId w:val="17"/>
  </w:num>
  <w:num w:numId="32">
    <w:abstractNumId w:val="11"/>
  </w:num>
  <w:num w:numId="33">
    <w:abstractNumId w:val="19"/>
  </w:num>
  <w:num w:numId="34">
    <w:abstractNumId w:val="5"/>
  </w:num>
  <w:num w:numId="35">
    <w:abstractNumId w:val="17"/>
  </w:num>
  <w:num w:numId="36">
    <w:abstractNumId w:val="7"/>
  </w:num>
  <w:num w:numId="37">
    <w:abstractNumId w:val="17"/>
  </w:num>
  <w:num w:numId="38">
    <w:abstractNumId w:val="8"/>
  </w:num>
  <w:num w:numId="39">
    <w:abstractNumId w:val="36"/>
  </w:num>
  <w:num w:numId="40">
    <w:abstractNumId w:val="28"/>
  </w:num>
  <w:num w:numId="41">
    <w:abstractNumId w:val="32"/>
  </w:num>
  <w:num w:numId="42">
    <w:abstractNumId w:val="18"/>
  </w:num>
  <w:num w:numId="43">
    <w:abstractNumId w:val="30"/>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AE"/>
    <w:rsid w:val="00005DD0"/>
    <w:rsid w:val="000120A7"/>
    <w:rsid w:val="00016302"/>
    <w:rsid w:val="00035C01"/>
    <w:rsid w:val="00042E95"/>
    <w:rsid w:val="0005110A"/>
    <w:rsid w:val="00060443"/>
    <w:rsid w:val="00066388"/>
    <w:rsid w:val="00066B65"/>
    <w:rsid w:val="000A29B0"/>
    <w:rsid w:val="000B5453"/>
    <w:rsid w:val="000D17D4"/>
    <w:rsid w:val="000F47DD"/>
    <w:rsid w:val="0011067B"/>
    <w:rsid w:val="001417BA"/>
    <w:rsid w:val="001660C4"/>
    <w:rsid w:val="00175744"/>
    <w:rsid w:val="001A78D8"/>
    <w:rsid w:val="001B5EFD"/>
    <w:rsid w:val="001C37E6"/>
    <w:rsid w:val="001E1324"/>
    <w:rsid w:val="001E2D54"/>
    <w:rsid w:val="001E4D2B"/>
    <w:rsid w:val="001F15AD"/>
    <w:rsid w:val="001F7DED"/>
    <w:rsid w:val="002013C8"/>
    <w:rsid w:val="0020446E"/>
    <w:rsid w:val="00226CCC"/>
    <w:rsid w:val="00245496"/>
    <w:rsid w:val="0024655A"/>
    <w:rsid w:val="00256455"/>
    <w:rsid w:val="0026013C"/>
    <w:rsid w:val="00263230"/>
    <w:rsid w:val="00263308"/>
    <w:rsid w:val="00284B93"/>
    <w:rsid w:val="002B4D05"/>
    <w:rsid w:val="002B74D6"/>
    <w:rsid w:val="002E5250"/>
    <w:rsid w:val="002F0457"/>
    <w:rsid w:val="002F07BA"/>
    <w:rsid w:val="0030199F"/>
    <w:rsid w:val="003023DC"/>
    <w:rsid w:val="00312A8C"/>
    <w:rsid w:val="0033520B"/>
    <w:rsid w:val="00340449"/>
    <w:rsid w:val="003521A9"/>
    <w:rsid w:val="00354B8D"/>
    <w:rsid w:val="0037658F"/>
    <w:rsid w:val="00385D53"/>
    <w:rsid w:val="003872C7"/>
    <w:rsid w:val="003911D4"/>
    <w:rsid w:val="003A5BB8"/>
    <w:rsid w:val="003A5CE1"/>
    <w:rsid w:val="003D41DD"/>
    <w:rsid w:val="003D56E8"/>
    <w:rsid w:val="003E0866"/>
    <w:rsid w:val="003E4A1C"/>
    <w:rsid w:val="003F4FF5"/>
    <w:rsid w:val="003F6FD6"/>
    <w:rsid w:val="0040670D"/>
    <w:rsid w:val="0041346D"/>
    <w:rsid w:val="00430081"/>
    <w:rsid w:val="00456689"/>
    <w:rsid w:val="00467CD9"/>
    <w:rsid w:val="00474DBB"/>
    <w:rsid w:val="00476AEE"/>
    <w:rsid w:val="00481331"/>
    <w:rsid w:val="004A7709"/>
    <w:rsid w:val="004B0626"/>
    <w:rsid w:val="004B4E64"/>
    <w:rsid w:val="004C43C4"/>
    <w:rsid w:val="004D0CEC"/>
    <w:rsid w:val="004D201E"/>
    <w:rsid w:val="004D2818"/>
    <w:rsid w:val="004D73F4"/>
    <w:rsid w:val="004E6A4A"/>
    <w:rsid w:val="004F6F1B"/>
    <w:rsid w:val="004F7754"/>
    <w:rsid w:val="00514CC4"/>
    <w:rsid w:val="00526966"/>
    <w:rsid w:val="00536A84"/>
    <w:rsid w:val="00540FFF"/>
    <w:rsid w:val="00552E27"/>
    <w:rsid w:val="00571DF9"/>
    <w:rsid w:val="005853BF"/>
    <w:rsid w:val="00597EA7"/>
    <w:rsid w:val="005B1EAE"/>
    <w:rsid w:val="005C1D8C"/>
    <w:rsid w:val="005C3959"/>
    <w:rsid w:val="005C39C7"/>
    <w:rsid w:val="005C3C82"/>
    <w:rsid w:val="005C3F3A"/>
    <w:rsid w:val="005C69DF"/>
    <w:rsid w:val="005E2490"/>
    <w:rsid w:val="005E4B47"/>
    <w:rsid w:val="00623DD6"/>
    <w:rsid w:val="006271C1"/>
    <w:rsid w:val="006945CB"/>
    <w:rsid w:val="006A44DE"/>
    <w:rsid w:val="006A49ED"/>
    <w:rsid w:val="006A5691"/>
    <w:rsid w:val="006B0ED9"/>
    <w:rsid w:val="006B6FAF"/>
    <w:rsid w:val="006D0218"/>
    <w:rsid w:val="006D3A72"/>
    <w:rsid w:val="006F3C13"/>
    <w:rsid w:val="006F4336"/>
    <w:rsid w:val="006F68C6"/>
    <w:rsid w:val="007067F1"/>
    <w:rsid w:val="007203E3"/>
    <w:rsid w:val="00741D89"/>
    <w:rsid w:val="00742072"/>
    <w:rsid w:val="00743EC7"/>
    <w:rsid w:val="0074712D"/>
    <w:rsid w:val="0075149B"/>
    <w:rsid w:val="00754E38"/>
    <w:rsid w:val="00762417"/>
    <w:rsid w:val="00771A22"/>
    <w:rsid w:val="0078415F"/>
    <w:rsid w:val="00793946"/>
    <w:rsid w:val="007951EB"/>
    <w:rsid w:val="007A3913"/>
    <w:rsid w:val="007C203D"/>
    <w:rsid w:val="007C68BD"/>
    <w:rsid w:val="007D651E"/>
    <w:rsid w:val="007E2110"/>
    <w:rsid w:val="007F1A80"/>
    <w:rsid w:val="007F7EDC"/>
    <w:rsid w:val="008060F2"/>
    <w:rsid w:val="008067EA"/>
    <w:rsid w:val="008159D4"/>
    <w:rsid w:val="00821D16"/>
    <w:rsid w:val="00833D46"/>
    <w:rsid w:val="008416C1"/>
    <w:rsid w:val="008507A9"/>
    <w:rsid w:val="00874735"/>
    <w:rsid w:val="00877935"/>
    <w:rsid w:val="00881D95"/>
    <w:rsid w:val="00883BA2"/>
    <w:rsid w:val="008949C5"/>
    <w:rsid w:val="00895483"/>
    <w:rsid w:val="008B4541"/>
    <w:rsid w:val="008B68DE"/>
    <w:rsid w:val="008B7DD5"/>
    <w:rsid w:val="008D167F"/>
    <w:rsid w:val="00906886"/>
    <w:rsid w:val="009143FD"/>
    <w:rsid w:val="009319A9"/>
    <w:rsid w:val="00935EF7"/>
    <w:rsid w:val="0093675E"/>
    <w:rsid w:val="00941FA2"/>
    <w:rsid w:val="00962642"/>
    <w:rsid w:val="00962F6F"/>
    <w:rsid w:val="009670B6"/>
    <w:rsid w:val="00984B11"/>
    <w:rsid w:val="00986B6B"/>
    <w:rsid w:val="00987E2B"/>
    <w:rsid w:val="009A1267"/>
    <w:rsid w:val="009A3382"/>
    <w:rsid w:val="009B60A7"/>
    <w:rsid w:val="009B6367"/>
    <w:rsid w:val="009C7DBC"/>
    <w:rsid w:val="009E097A"/>
    <w:rsid w:val="009E61F4"/>
    <w:rsid w:val="009E6A3B"/>
    <w:rsid w:val="009F1A5C"/>
    <w:rsid w:val="009F6B1A"/>
    <w:rsid w:val="009F743E"/>
    <w:rsid w:val="009F7B60"/>
    <w:rsid w:val="00A249BD"/>
    <w:rsid w:val="00A2727D"/>
    <w:rsid w:val="00A32BDD"/>
    <w:rsid w:val="00A4194F"/>
    <w:rsid w:val="00A41DF4"/>
    <w:rsid w:val="00A75C54"/>
    <w:rsid w:val="00A84340"/>
    <w:rsid w:val="00AA4FC6"/>
    <w:rsid w:val="00AB7753"/>
    <w:rsid w:val="00AC4A2C"/>
    <w:rsid w:val="00AC7AEE"/>
    <w:rsid w:val="00AD3487"/>
    <w:rsid w:val="00AF337D"/>
    <w:rsid w:val="00B21798"/>
    <w:rsid w:val="00B27158"/>
    <w:rsid w:val="00B400ED"/>
    <w:rsid w:val="00B4148F"/>
    <w:rsid w:val="00B42F21"/>
    <w:rsid w:val="00B5094A"/>
    <w:rsid w:val="00B55B46"/>
    <w:rsid w:val="00B61878"/>
    <w:rsid w:val="00B81C3A"/>
    <w:rsid w:val="00BB12EF"/>
    <w:rsid w:val="00BB7051"/>
    <w:rsid w:val="00BC7B59"/>
    <w:rsid w:val="00BD0F33"/>
    <w:rsid w:val="00BE0E1A"/>
    <w:rsid w:val="00BF5142"/>
    <w:rsid w:val="00C01534"/>
    <w:rsid w:val="00C0535A"/>
    <w:rsid w:val="00C121F9"/>
    <w:rsid w:val="00C31A33"/>
    <w:rsid w:val="00C330ED"/>
    <w:rsid w:val="00C44F7A"/>
    <w:rsid w:val="00C57E29"/>
    <w:rsid w:val="00C60BE1"/>
    <w:rsid w:val="00C73D22"/>
    <w:rsid w:val="00C84D4C"/>
    <w:rsid w:val="00C946E8"/>
    <w:rsid w:val="00CB72DA"/>
    <w:rsid w:val="00CC464E"/>
    <w:rsid w:val="00CC534F"/>
    <w:rsid w:val="00CD374A"/>
    <w:rsid w:val="00CD7F6A"/>
    <w:rsid w:val="00CE63CB"/>
    <w:rsid w:val="00D104DE"/>
    <w:rsid w:val="00D21EE3"/>
    <w:rsid w:val="00D31ABE"/>
    <w:rsid w:val="00D32EB0"/>
    <w:rsid w:val="00D50D60"/>
    <w:rsid w:val="00D54B2E"/>
    <w:rsid w:val="00D57142"/>
    <w:rsid w:val="00D64815"/>
    <w:rsid w:val="00D671A7"/>
    <w:rsid w:val="00D70834"/>
    <w:rsid w:val="00D74A8E"/>
    <w:rsid w:val="00D92FE7"/>
    <w:rsid w:val="00DB2AC6"/>
    <w:rsid w:val="00DC0DAC"/>
    <w:rsid w:val="00DD017C"/>
    <w:rsid w:val="00DD4A76"/>
    <w:rsid w:val="00E06E16"/>
    <w:rsid w:val="00E11EC2"/>
    <w:rsid w:val="00E131CF"/>
    <w:rsid w:val="00E215BC"/>
    <w:rsid w:val="00E2576F"/>
    <w:rsid w:val="00E25C05"/>
    <w:rsid w:val="00E31A46"/>
    <w:rsid w:val="00E42037"/>
    <w:rsid w:val="00E46503"/>
    <w:rsid w:val="00E522D4"/>
    <w:rsid w:val="00E63997"/>
    <w:rsid w:val="00E72D11"/>
    <w:rsid w:val="00E84C25"/>
    <w:rsid w:val="00E910BF"/>
    <w:rsid w:val="00E928E9"/>
    <w:rsid w:val="00E97C2E"/>
    <w:rsid w:val="00EA6E3E"/>
    <w:rsid w:val="00EB5150"/>
    <w:rsid w:val="00EC3AE0"/>
    <w:rsid w:val="00EC6991"/>
    <w:rsid w:val="00EF3F8D"/>
    <w:rsid w:val="00EF691C"/>
    <w:rsid w:val="00EF7BFD"/>
    <w:rsid w:val="00F044CD"/>
    <w:rsid w:val="00F05AA3"/>
    <w:rsid w:val="00F16801"/>
    <w:rsid w:val="00F66D1A"/>
    <w:rsid w:val="00FB5B9F"/>
    <w:rsid w:val="00FB6725"/>
    <w:rsid w:val="00FC1152"/>
    <w:rsid w:val="00FD1FB8"/>
    <w:rsid w:val="00FD2794"/>
    <w:rsid w:val="00FD5DA1"/>
    <w:rsid w:val="00FF7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7F1"/>
    <w:rPr>
      <w:rFonts w:ascii="Arial" w:hAnsi="Arial"/>
      <w:sz w:val="24"/>
      <w:szCs w:val="22"/>
      <w:lang w:eastAsia="en-US"/>
    </w:rPr>
  </w:style>
  <w:style w:type="paragraph" w:styleId="Heading1">
    <w:name w:val="heading 1"/>
    <w:basedOn w:val="Normal"/>
    <w:next w:val="Normal"/>
    <w:link w:val="Heading1Char"/>
    <w:uiPriority w:val="9"/>
    <w:qFormat/>
    <w:rsid w:val="006B6FAF"/>
    <w:pPr>
      <w:numPr>
        <w:numId w:val="31"/>
      </w:numPr>
      <w:jc w:val="both"/>
      <w:outlineLvl w:val="0"/>
    </w:pPr>
    <w:rPr>
      <w:rFonts w:cs="Arial"/>
      <w:b/>
      <w:szCs w:val="24"/>
    </w:rPr>
  </w:style>
  <w:style w:type="paragraph" w:styleId="Heading2">
    <w:name w:val="heading 2"/>
    <w:basedOn w:val="Heading1"/>
    <w:next w:val="Normal"/>
    <w:link w:val="Heading2Char"/>
    <w:uiPriority w:val="9"/>
    <w:unhideWhenUsed/>
    <w:qFormat/>
    <w:rsid w:val="00226CCC"/>
    <w:pPr>
      <w:numPr>
        <w:ilvl w:val="1"/>
      </w:numPr>
      <w:jc w:val="left"/>
      <w:outlineLvl w:val="1"/>
    </w:pPr>
    <w:rPr>
      <w:b w:val="0"/>
    </w:rPr>
  </w:style>
  <w:style w:type="paragraph" w:styleId="Heading3">
    <w:name w:val="heading 3"/>
    <w:basedOn w:val="Heading1"/>
    <w:next w:val="Normal"/>
    <w:link w:val="Heading3Char"/>
    <w:uiPriority w:val="9"/>
    <w:unhideWhenUsed/>
    <w:qFormat/>
    <w:rsid w:val="00833D46"/>
    <w:pPr>
      <w:numPr>
        <w:ilvl w:val="2"/>
      </w:numPr>
      <w:outlineLvl w:val="2"/>
    </w:pPr>
    <w:rPr>
      <w:rFonts w:eastAsia="Arial"/>
      <w:b w:val="0"/>
    </w:rPr>
  </w:style>
  <w:style w:type="paragraph" w:styleId="Heading4">
    <w:name w:val="heading 4"/>
    <w:basedOn w:val="Normal"/>
    <w:next w:val="Normal"/>
    <w:link w:val="Heading4Char"/>
    <w:semiHidden/>
    <w:unhideWhenUsed/>
    <w:qFormat/>
    <w:rsid w:val="00FD2794"/>
    <w:pPr>
      <w:keepNext/>
      <w:overflowPunct w:val="0"/>
      <w:autoSpaceDE w:val="0"/>
      <w:autoSpaceDN w:val="0"/>
      <w:adjustRightInd w:val="0"/>
      <w:spacing w:before="240" w:after="60"/>
      <w:textAlignment w:val="baseline"/>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41FA2"/>
    <w:pPr>
      <w:tabs>
        <w:tab w:val="center" w:pos="4513"/>
        <w:tab w:val="right" w:pos="9026"/>
      </w:tabs>
    </w:pPr>
  </w:style>
  <w:style w:type="character" w:customStyle="1" w:styleId="HeaderChar">
    <w:name w:val="Header Char"/>
    <w:basedOn w:val="DefaultParagraphFont"/>
    <w:link w:val="Header"/>
    <w:uiPriority w:val="99"/>
    <w:rsid w:val="00941FA2"/>
  </w:style>
  <w:style w:type="paragraph" w:styleId="Footer">
    <w:name w:val="footer"/>
    <w:basedOn w:val="Normal"/>
    <w:link w:val="FooterChar"/>
    <w:unhideWhenUsed/>
    <w:rsid w:val="00941FA2"/>
    <w:pPr>
      <w:tabs>
        <w:tab w:val="center" w:pos="4513"/>
        <w:tab w:val="right" w:pos="9026"/>
      </w:tabs>
    </w:pPr>
  </w:style>
  <w:style w:type="character" w:customStyle="1" w:styleId="FooterChar">
    <w:name w:val="Footer Char"/>
    <w:basedOn w:val="DefaultParagraphFont"/>
    <w:link w:val="Footer"/>
    <w:uiPriority w:val="99"/>
    <w:rsid w:val="00941FA2"/>
  </w:style>
  <w:style w:type="paragraph" w:styleId="BalloonText">
    <w:name w:val="Balloon Text"/>
    <w:basedOn w:val="Normal"/>
    <w:link w:val="BalloonTextChar"/>
    <w:uiPriority w:val="99"/>
    <w:semiHidden/>
    <w:unhideWhenUsed/>
    <w:rsid w:val="00941FA2"/>
    <w:rPr>
      <w:rFonts w:ascii="Tahoma" w:hAnsi="Tahoma" w:cs="Tahoma"/>
      <w:sz w:val="16"/>
      <w:szCs w:val="16"/>
    </w:rPr>
  </w:style>
  <w:style w:type="character" w:customStyle="1" w:styleId="BalloonTextChar">
    <w:name w:val="Balloon Text Char"/>
    <w:link w:val="BalloonText"/>
    <w:uiPriority w:val="99"/>
    <w:semiHidden/>
    <w:rsid w:val="00941FA2"/>
    <w:rPr>
      <w:rFonts w:ascii="Tahoma" w:hAnsi="Tahoma" w:cs="Tahoma"/>
      <w:sz w:val="16"/>
      <w:szCs w:val="16"/>
    </w:rPr>
  </w:style>
  <w:style w:type="character" w:styleId="Hyperlink">
    <w:name w:val="Hyperlink"/>
    <w:uiPriority w:val="99"/>
    <w:unhideWhenUsed/>
    <w:rsid w:val="00941FA2"/>
    <w:rPr>
      <w:color w:val="0000FF"/>
      <w:u w:val="single"/>
    </w:rPr>
  </w:style>
  <w:style w:type="paragraph" w:customStyle="1" w:styleId="Style2">
    <w:name w:val="Style2"/>
    <w:basedOn w:val="Normal"/>
    <w:rsid w:val="00941FA2"/>
    <w:rPr>
      <w:rFonts w:eastAsia="Times New Roman" w:cs="Arial"/>
      <w:sz w:val="56"/>
      <w:szCs w:val="56"/>
      <w:lang w:eastAsia="en-GB"/>
    </w:rPr>
  </w:style>
  <w:style w:type="table" w:styleId="TableGrid">
    <w:name w:val="Table Grid"/>
    <w:basedOn w:val="TableNormal"/>
    <w:uiPriority w:val="59"/>
    <w:rsid w:val="00C94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4148F"/>
    <w:pPr>
      <w:ind w:left="720"/>
      <w:contextualSpacing/>
    </w:pPr>
  </w:style>
  <w:style w:type="paragraph" w:customStyle="1" w:styleId="BodyText-12pt-10mm">
    <w:name w:val="Body Text - 12pt - 10mm"/>
    <w:basedOn w:val="Normal"/>
    <w:link w:val="BodyText-12pt-10mmChar"/>
    <w:autoRedefine/>
    <w:qFormat/>
    <w:rsid w:val="007A3913"/>
    <w:pPr>
      <w:ind w:left="567"/>
    </w:pPr>
    <w:rPr>
      <w:rFonts w:cs="Arial"/>
      <w:szCs w:val="24"/>
    </w:rPr>
  </w:style>
  <w:style w:type="character" w:styleId="PageNumber">
    <w:name w:val="page number"/>
    <w:rsid w:val="00743EC7"/>
  </w:style>
  <w:style w:type="character" w:customStyle="1" w:styleId="BodyText-12pt-10mmChar">
    <w:name w:val="Body Text - 12pt - 10mm Char"/>
    <w:link w:val="BodyText-12pt-10mm"/>
    <w:rsid w:val="007A3913"/>
    <w:rPr>
      <w:rFonts w:ascii="Arial" w:hAnsi="Arial" w:cs="Arial"/>
      <w:sz w:val="24"/>
      <w:szCs w:val="24"/>
      <w:lang w:eastAsia="en-US"/>
    </w:rPr>
  </w:style>
  <w:style w:type="character" w:customStyle="1" w:styleId="Heading1Char">
    <w:name w:val="Heading 1 Char"/>
    <w:link w:val="Heading1"/>
    <w:uiPriority w:val="9"/>
    <w:rsid w:val="006B6FAF"/>
    <w:rPr>
      <w:rFonts w:ascii="Arial" w:hAnsi="Arial" w:cs="Arial"/>
      <w:b/>
      <w:sz w:val="24"/>
      <w:szCs w:val="24"/>
      <w:lang w:eastAsia="en-US"/>
    </w:rPr>
  </w:style>
  <w:style w:type="character" w:customStyle="1" w:styleId="Heading2Char">
    <w:name w:val="Heading 2 Char"/>
    <w:link w:val="Heading2"/>
    <w:uiPriority w:val="9"/>
    <w:rsid w:val="00226CCC"/>
    <w:rPr>
      <w:rFonts w:ascii="Arial" w:hAnsi="Arial" w:cs="Arial"/>
      <w:sz w:val="24"/>
      <w:szCs w:val="24"/>
      <w:lang w:eastAsia="en-US"/>
    </w:rPr>
  </w:style>
  <w:style w:type="paragraph" w:styleId="TOC1">
    <w:name w:val="toc 1"/>
    <w:basedOn w:val="Normal"/>
    <w:next w:val="Normal"/>
    <w:autoRedefine/>
    <w:uiPriority w:val="39"/>
    <w:unhideWhenUsed/>
    <w:rsid w:val="005C1D8C"/>
    <w:pPr>
      <w:tabs>
        <w:tab w:val="left" w:pos="440"/>
        <w:tab w:val="right" w:leader="dot" w:pos="9628"/>
      </w:tabs>
      <w:spacing w:before="120" w:after="120"/>
    </w:pPr>
  </w:style>
  <w:style w:type="paragraph" w:styleId="TOC2">
    <w:name w:val="toc 2"/>
    <w:basedOn w:val="Normal"/>
    <w:next w:val="Normal"/>
    <w:autoRedefine/>
    <w:uiPriority w:val="39"/>
    <w:unhideWhenUsed/>
    <w:rsid w:val="005C1D8C"/>
    <w:pPr>
      <w:tabs>
        <w:tab w:val="left" w:pos="880"/>
        <w:tab w:val="right" w:leader="dot" w:pos="9628"/>
      </w:tabs>
      <w:spacing w:before="120" w:after="120"/>
    </w:pPr>
  </w:style>
  <w:style w:type="character" w:customStyle="1" w:styleId="Heading3Char">
    <w:name w:val="Heading 3 Char"/>
    <w:link w:val="Heading3"/>
    <w:uiPriority w:val="9"/>
    <w:rsid w:val="00833D46"/>
    <w:rPr>
      <w:rFonts w:ascii="Arial" w:eastAsia="Arial" w:hAnsi="Arial" w:cs="Arial"/>
      <w:sz w:val="24"/>
      <w:szCs w:val="24"/>
      <w:lang w:eastAsia="en-US"/>
    </w:rPr>
  </w:style>
  <w:style w:type="paragraph" w:customStyle="1" w:styleId="BodyText-12pt-25mm">
    <w:name w:val="Body Text - 12pt - 25mm"/>
    <w:basedOn w:val="Normal"/>
    <w:qFormat/>
    <w:rsid w:val="007A3913"/>
    <w:pPr>
      <w:ind w:left="1418"/>
    </w:pPr>
    <w:rPr>
      <w:rFonts w:cs="Arial"/>
      <w:szCs w:val="20"/>
    </w:rPr>
  </w:style>
  <w:style w:type="paragraph" w:customStyle="1" w:styleId="Default">
    <w:name w:val="Default"/>
    <w:rsid w:val="00A75C54"/>
    <w:pPr>
      <w:autoSpaceDE w:val="0"/>
      <w:autoSpaceDN w:val="0"/>
      <w:adjustRightInd w:val="0"/>
    </w:pPr>
    <w:rPr>
      <w:rFonts w:cs="Calibri"/>
      <w:color w:val="000000"/>
      <w:sz w:val="24"/>
      <w:szCs w:val="24"/>
    </w:rPr>
  </w:style>
  <w:style w:type="paragraph" w:styleId="Title">
    <w:name w:val="Title"/>
    <w:basedOn w:val="Normal"/>
    <w:next w:val="Subtitle"/>
    <w:link w:val="TitleChar"/>
    <w:qFormat/>
    <w:rsid w:val="005C3959"/>
    <w:pPr>
      <w:suppressAutoHyphens/>
      <w:jc w:val="center"/>
    </w:pPr>
    <w:rPr>
      <w:rFonts w:eastAsia="Times New Roman"/>
      <w:b/>
      <w:sz w:val="28"/>
      <w:szCs w:val="20"/>
      <w:u w:val="single"/>
      <w:lang w:eastAsia="ar-SA"/>
    </w:rPr>
  </w:style>
  <w:style w:type="character" w:customStyle="1" w:styleId="TitleChar">
    <w:name w:val="Title Char"/>
    <w:basedOn w:val="DefaultParagraphFont"/>
    <w:link w:val="Title"/>
    <w:rsid w:val="005C3959"/>
    <w:rPr>
      <w:rFonts w:ascii="Arial" w:eastAsia="Times New Roman" w:hAnsi="Arial"/>
      <w:b/>
      <w:sz w:val="28"/>
      <w:u w:val="single"/>
      <w:lang w:eastAsia="ar-SA"/>
    </w:rPr>
  </w:style>
  <w:style w:type="paragraph" w:styleId="Subtitle">
    <w:name w:val="Subtitle"/>
    <w:basedOn w:val="Normal"/>
    <w:next w:val="BodyText"/>
    <w:link w:val="SubtitleChar"/>
    <w:qFormat/>
    <w:rsid w:val="005C3959"/>
    <w:pPr>
      <w:keepNext/>
      <w:suppressAutoHyphens/>
      <w:spacing w:before="240" w:after="120"/>
      <w:jc w:val="center"/>
    </w:pPr>
    <w:rPr>
      <w:rFonts w:eastAsia="Arial Unicode MS" w:cs="Tahoma"/>
      <w:i/>
      <w:iCs/>
      <w:sz w:val="28"/>
      <w:szCs w:val="28"/>
      <w:lang w:eastAsia="ar-SA"/>
    </w:rPr>
  </w:style>
  <w:style w:type="character" w:customStyle="1" w:styleId="SubtitleChar">
    <w:name w:val="Subtitle Char"/>
    <w:basedOn w:val="DefaultParagraphFont"/>
    <w:link w:val="Subtitle"/>
    <w:rsid w:val="005C3959"/>
    <w:rPr>
      <w:rFonts w:ascii="Arial" w:eastAsia="Arial Unicode MS" w:hAnsi="Arial" w:cs="Tahoma"/>
      <w:i/>
      <w:iCs/>
      <w:sz w:val="28"/>
      <w:szCs w:val="28"/>
      <w:lang w:eastAsia="ar-SA"/>
    </w:rPr>
  </w:style>
  <w:style w:type="paragraph" w:styleId="BodyText">
    <w:name w:val="Body Text"/>
    <w:basedOn w:val="Normal"/>
    <w:link w:val="BodyTextChar"/>
    <w:uiPriority w:val="99"/>
    <w:semiHidden/>
    <w:unhideWhenUsed/>
    <w:rsid w:val="005C3959"/>
    <w:pPr>
      <w:spacing w:after="120"/>
    </w:pPr>
  </w:style>
  <w:style w:type="character" w:customStyle="1" w:styleId="BodyTextChar">
    <w:name w:val="Body Text Char"/>
    <w:basedOn w:val="DefaultParagraphFont"/>
    <w:link w:val="BodyText"/>
    <w:uiPriority w:val="99"/>
    <w:semiHidden/>
    <w:rsid w:val="005C3959"/>
    <w:rPr>
      <w:rFonts w:ascii="Arial" w:hAnsi="Arial"/>
      <w:sz w:val="24"/>
      <w:szCs w:val="22"/>
      <w:lang w:eastAsia="en-US"/>
    </w:rPr>
  </w:style>
  <w:style w:type="character" w:customStyle="1" w:styleId="Heading4Char">
    <w:name w:val="Heading 4 Char"/>
    <w:basedOn w:val="DefaultParagraphFont"/>
    <w:link w:val="Heading4"/>
    <w:semiHidden/>
    <w:rsid w:val="00FD2794"/>
    <w:rPr>
      <w:rFonts w:eastAsia="Times New Roman"/>
      <w:b/>
      <w:bCs/>
      <w:sz w:val="28"/>
      <w:szCs w:val="28"/>
      <w:lang w:eastAsia="en-US"/>
    </w:rPr>
  </w:style>
  <w:style w:type="paragraph" w:customStyle="1" w:styleId="TableText">
    <w:name w:val="Table Text"/>
    <w:basedOn w:val="Normal"/>
    <w:rsid w:val="00FD2794"/>
    <w:rPr>
      <w:rFonts w:ascii="Times New Roman" w:eastAsia="Times New Roman" w:hAnsi="Times New Roman"/>
      <w:szCs w:val="24"/>
      <w:lang w:val="en-US"/>
    </w:rPr>
  </w:style>
  <w:style w:type="paragraph" w:customStyle="1" w:styleId="TableHeaderText">
    <w:name w:val="Table Header Text"/>
    <w:basedOn w:val="TableText"/>
    <w:rsid w:val="00FD2794"/>
    <w:pPr>
      <w:jc w:val="center"/>
    </w:pPr>
    <w:rPr>
      <w:b/>
      <w:bCs/>
    </w:rPr>
  </w:style>
  <w:style w:type="paragraph" w:styleId="ListBullet">
    <w:name w:val="List Bullet"/>
    <w:basedOn w:val="Normal"/>
    <w:uiPriority w:val="99"/>
    <w:unhideWhenUsed/>
    <w:rsid w:val="00FD2794"/>
    <w:pPr>
      <w:numPr>
        <w:numId w:val="44"/>
      </w:numPr>
      <w:contextualSpacing/>
    </w:pPr>
  </w:style>
  <w:style w:type="character" w:styleId="FollowedHyperlink">
    <w:name w:val="FollowedHyperlink"/>
    <w:basedOn w:val="DefaultParagraphFont"/>
    <w:uiPriority w:val="99"/>
    <w:semiHidden/>
    <w:unhideWhenUsed/>
    <w:rsid w:val="00F168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7F1"/>
    <w:rPr>
      <w:rFonts w:ascii="Arial" w:hAnsi="Arial"/>
      <w:sz w:val="24"/>
      <w:szCs w:val="22"/>
      <w:lang w:eastAsia="en-US"/>
    </w:rPr>
  </w:style>
  <w:style w:type="paragraph" w:styleId="Heading1">
    <w:name w:val="heading 1"/>
    <w:basedOn w:val="Normal"/>
    <w:next w:val="Normal"/>
    <w:link w:val="Heading1Char"/>
    <w:uiPriority w:val="9"/>
    <w:qFormat/>
    <w:rsid w:val="006B6FAF"/>
    <w:pPr>
      <w:numPr>
        <w:numId w:val="31"/>
      </w:numPr>
      <w:jc w:val="both"/>
      <w:outlineLvl w:val="0"/>
    </w:pPr>
    <w:rPr>
      <w:rFonts w:cs="Arial"/>
      <w:b/>
      <w:szCs w:val="24"/>
    </w:rPr>
  </w:style>
  <w:style w:type="paragraph" w:styleId="Heading2">
    <w:name w:val="heading 2"/>
    <w:basedOn w:val="Heading1"/>
    <w:next w:val="Normal"/>
    <w:link w:val="Heading2Char"/>
    <w:uiPriority w:val="9"/>
    <w:unhideWhenUsed/>
    <w:qFormat/>
    <w:rsid w:val="00226CCC"/>
    <w:pPr>
      <w:numPr>
        <w:ilvl w:val="1"/>
      </w:numPr>
      <w:jc w:val="left"/>
      <w:outlineLvl w:val="1"/>
    </w:pPr>
    <w:rPr>
      <w:b w:val="0"/>
    </w:rPr>
  </w:style>
  <w:style w:type="paragraph" w:styleId="Heading3">
    <w:name w:val="heading 3"/>
    <w:basedOn w:val="Heading1"/>
    <w:next w:val="Normal"/>
    <w:link w:val="Heading3Char"/>
    <w:uiPriority w:val="9"/>
    <w:unhideWhenUsed/>
    <w:qFormat/>
    <w:rsid w:val="00833D46"/>
    <w:pPr>
      <w:numPr>
        <w:ilvl w:val="2"/>
      </w:numPr>
      <w:outlineLvl w:val="2"/>
    </w:pPr>
    <w:rPr>
      <w:rFonts w:eastAsia="Arial"/>
      <w:b w:val="0"/>
    </w:rPr>
  </w:style>
  <w:style w:type="paragraph" w:styleId="Heading4">
    <w:name w:val="heading 4"/>
    <w:basedOn w:val="Normal"/>
    <w:next w:val="Normal"/>
    <w:link w:val="Heading4Char"/>
    <w:semiHidden/>
    <w:unhideWhenUsed/>
    <w:qFormat/>
    <w:rsid w:val="00FD2794"/>
    <w:pPr>
      <w:keepNext/>
      <w:overflowPunct w:val="0"/>
      <w:autoSpaceDE w:val="0"/>
      <w:autoSpaceDN w:val="0"/>
      <w:adjustRightInd w:val="0"/>
      <w:spacing w:before="240" w:after="60"/>
      <w:textAlignment w:val="baseline"/>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41FA2"/>
    <w:pPr>
      <w:tabs>
        <w:tab w:val="center" w:pos="4513"/>
        <w:tab w:val="right" w:pos="9026"/>
      </w:tabs>
    </w:pPr>
  </w:style>
  <w:style w:type="character" w:customStyle="1" w:styleId="HeaderChar">
    <w:name w:val="Header Char"/>
    <w:basedOn w:val="DefaultParagraphFont"/>
    <w:link w:val="Header"/>
    <w:uiPriority w:val="99"/>
    <w:rsid w:val="00941FA2"/>
  </w:style>
  <w:style w:type="paragraph" w:styleId="Footer">
    <w:name w:val="footer"/>
    <w:basedOn w:val="Normal"/>
    <w:link w:val="FooterChar"/>
    <w:unhideWhenUsed/>
    <w:rsid w:val="00941FA2"/>
    <w:pPr>
      <w:tabs>
        <w:tab w:val="center" w:pos="4513"/>
        <w:tab w:val="right" w:pos="9026"/>
      </w:tabs>
    </w:pPr>
  </w:style>
  <w:style w:type="character" w:customStyle="1" w:styleId="FooterChar">
    <w:name w:val="Footer Char"/>
    <w:basedOn w:val="DefaultParagraphFont"/>
    <w:link w:val="Footer"/>
    <w:uiPriority w:val="99"/>
    <w:rsid w:val="00941FA2"/>
  </w:style>
  <w:style w:type="paragraph" w:styleId="BalloonText">
    <w:name w:val="Balloon Text"/>
    <w:basedOn w:val="Normal"/>
    <w:link w:val="BalloonTextChar"/>
    <w:uiPriority w:val="99"/>
    <w:semiHidden/>
    <w:unhideWhenUsed/>
    <w:rsid w:val="00941FA2"/>
    <w:rPr>
      <w:rFonts w:ascii="Tahoma" w:hAnsi="Tahoma" w:cs="Tahoma"/>
      <w:sz w:val="16"/>
      <w:szCs w:val="16"/>
    </w:rPr>
  </w:style>
  <w:style w:type="character" w:customStyle="1" w:styleId="BalloonTextChar">
    <w:name w:val="Balloon Text Char"/>
    <w:link w:val="BalloonText"/>
    <w:uiPriority w:val="99"/>
    <w:semiHidden/>
    <w:rsid w:val="00941FA2"/>
    <w:rPr>
      <w:rFonts w:ascii="Tahoma" w:hAnsi="Tahoma" w:cs="Tahoma"/>
      <w:sz w:val="16"/>
      <w:szCs w:val="16"/>
    </w:rPr>
  </w:style>
  <w:style w:type="character" w:styleId="Hyperlink">
    <w:name w:val="Hyperlink"/>
    <w:uiPriority w:val="99"/>
    <w:unhideWhenUsed/>
    <w:rsid w:val="00941FA2"/>
    <w:rPr>
      <w:color w:val="0000FF"/>
      <w:u w:val="single"/>
    </w:rPr>
  </w:style>
  <w:style w:type="paragraph" w:customStyle="1" w:styleId="Style2">
    <w:name w:val="Style2"/>
    <w:basedOn w:val="Normal"/>
    <w:rsid w:val="00941FA2"/>
    <w:rPr>
      <w:rFonts w:eastAsia="Times New Roman" w:cs="Arial"/>
      <w:sz w:val="56"/>
      <w:szCs w:val="56"/>
      <w:lang w:eastAsia="en-GB"/>
    </w:rPr>
  </w:style>
  <w:style w:type="table" w:styleId="TableGrid">
    <w:name w:val="Table Grid"/>
    <w:basedOn w:val="TableNormal"/>
    <w:uiPriority w:val="59"/>
    <w:rsid w:val="00C94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4148F"/>
    <w:pPr>
      <w:ind w:left="720"/>
      <w:contextualSpacing/>
    </w:pPr>
  </w:style>
  <w:style w:type="paragraph" w:customStyle="1" w:styleId="BodyText-12pt-10mm">
    <w:name w:val="Body Text - 12pt - 10mm"/>
    <w:basedOn w:val="Normal"/>
    <w:link w:val="BodyText-12pt-10mmChar"/>
    <w:autoRedefine/>
    <w:qFormat/>
    <w:rsid w:val="007A3913"/>
    <w:pPr>
      <w:ind w:left="567"/>
    </w:pPr>
    <w:rPr>
      <w:rFonts w:cs="Arial"/>
      <w:szCs w:val="24"/>
    </w:rPr>
  </w:style>
  <w:style w:type="character" w:styleId="PageNumber">
    <w:name w:val="page number"/>
    <w:rsid w:val="00743EC7"/>
  </w:style>
  <w:style w:type="character" w:customStyle="1" w:styleId="BodyText-12pt-10mmChar">
    <w:name w:val="Body Text - 12pt - 10mm Char"/>
    <w:link w:val="BodyText-12pt-10mm"/>
    <w:rsid w:val="007A3913"/>
    <w:rPr>
      <w:rFonts w:ascii="Arial" w:hAnsi="Arial" w:cs="Arial"/>
      <w:sz w:val="24"/>
      <w:szCs w:val="24"/>
      <w:lang w:eastAsia="en-US"/>
    </w:rPr>
  </w:style>
  <w:style w:type="character" w:customStyle="1" w:styleId="Heading1Char">
    <w:name w:val="Heading 1 Char"/>
    <w:link w:val="Heading1"/>
    <w:uiPriority w:val="9"/>
    <w:rsid w:val="006B6FAF"/>
    <w:rPr>
      <w:rFonts w:ascii="Arial" w:hAnsi="Arial" w:cs="Arial"/>
      <w:b/>
      <w:sz w:val="24"/>
      <w:szCs w:val="24"/>
      <w:lang w:eastAsia="en-US"/>
    </w:rPr>
  </w:style>
  <w:style w:type="character" w:customStyle="1" w:styleId="Heading2Char">
    <w:name w:val="Heading 2 Char"/>
    <w:link w:val="Heading2"/>
    <w:uiPriority w:val="9"/>
    <w:rsid w:val="00226CCC"/>
    <w:rPr>
      <w:rFonts w:ascii="Arial" w:hAnsi="Arial" w:cs="Arial"/>
      <w:sz w:val="24"/>
      <w:szCs w:val="24"/>
      <w:lang w:eastAsia="en-US"/>
    </w:rPr>
  </w:style>
  <w:style w:type="paragraph" w:styleId="TOC1">
    <w:name w:val="toc 1"/>
    <w:basedOn w:val="Normal"/>
    <w:next w:val="Normal"/>
    <w:autoRedefine/>
    <w:uiPriority w:val="39"/>
    <w:unhideWhenUsed/>
    <w:rsid w:val="005C1D8C"/>
    <w:pPr>
      <w:tabs>
        <w:tab w:val="left" w:pos="440"/>
        <w:tab w:val="right" w:leader="dot" w:pos="9628"/>
      </w:tabs>
      <w:spacing w:before="120" w:after="120"/>
    </w:pPr>
  </w:style>
  <w:style w:type="paragraph" w:styleId="TOC2">
    <w:name w:val="toc 2"/>
    <w:basedOn w:val="Normal"/>
    <w:next w:val="Normal"/>
    <w:autoRedefine/>
    <w:uiPriority w:val="39"/>
    <w:unhideWhenUsed/>
    <w:rsid w:val="005C1D8C"/>
    <w:pPr>
      <w:tabs>
        <w:tab w:val="left" w:pos="880"/>
        <w:tab w:val="right" w:leader="dot" w:pos="9628"/>
      </w:tabs>
      <w:spacing w:before="120" w:after="120"/>
    </w:pPr>
  </w:style>
  <w:style w:type="character" w:customStyle="1" w:styleId="Heading3Char">
    <w:name w:val="Heading 3 Char"/>
    <w:link w:val="Heading3"/>
    <w:uiPriority w:val="9"/>
    <w:rsid w:val="00833D46"/>
    <w:rPr>
      <w:rFonts w:ascii="Arial" w:eastAsia="Arial" w:hAnsi="Arial" w:cs="Arial"/>
      <w:sz w:val="24"/>
      <w:szCs w:val="24"/>
      <w:lang w:eastAsia="en-US"/>
    </w:rPr>
  </w:style>
  <w:style w:type="paragraph" w:customStyle="1" w:styleId="BodyText-12pt-25mm">
    <w:name w:val="Body Text - 12pt - 25mm"/>
    <w:basedOn w:val="Normal"/>
    <w:qFormat/>
    <w:rsid w:val="007A3913"/>
    <w:pPr>
      <w:ind w:left="1418"/>
    </w:pPr>
    <w:rPr>
      <w:rFonts w:cs="Arial"/>
      <w:szCs w:val="20"/>
    </w:rPr>
  </w:style>
  <w:style w:type="paragraph" w:customStyle="1" w:styleId="Default">
    <w:name w:val="Default"/>
    <w:rsid w:val="00A75C54"/>
    <w:pPr>
      <w:autoSpaceDE w:val="0"/>
      <w:autoSpaceDN w:val="0"/>
      <w:adjustRightInd w:val="0"/>
    </w:pPr>
    <w:rPr>
      <w:rFonts w:cs="Calibri"/>
      <w:color w:val="000000"/>
      <w:sz w:val="24"/>
      <w:szCs w:val="24"/>
    </w:rPr>
  </w:style>
  <w:style w:type="paragraph" w:styleId="Title">
    <w:name w:val="Title"/>
    <w:basedOn w:val="Normal"/>
    <w:next w:val="Subtitle"/>
    <w:link w:val="TitleChar"/>
    <w:qFormat/>
    <w:rsid w:val="005C3959"/>
    <w:pPr>
      <w:suppressAutoHyphens/>
      <w:jc w:val="center"/>
    </w:pPr>
    <w:rPr>
      <w:rFonts w:eastAsia="Times New Roman"/>
      <w:b/>
      <w:sz w:val="28"/>
      <w:szCs w:val="20"/>
      <w:u w:val="single"/>
      <w:lang w:eastAsia="ar-SA"/>
    </w:rPr>
  </w:style>
  <w:style w:type="character" w:customStyle="1" w:styleId="TitleChar">
    <w:name w:val="Title Char"/>
    <w:basedOn w:val="DefaultParagraphFont"/>
    <w:link w:val="Title"/>
    <w:rsid w:val="005C3959"/>
    <w:rPr>
      <w:rFonts w:ascii="Arial" w:eastAsia="Times New Roman" w:hAnsi="Arial"/>
      <w:b/>
      <w:sz w:val="28"/>
      <w:u w:val="single"/>
      <w:lang w:eastAsia="ar-SA"/>
    </w:rPr>
  </w:style>
  <w:style w:type="paragraph" w:styleId="Subtitle">
    <w:name w:val="Subtitle"/>
    <w:basedOn w:val="Normal"/>
    <w:next w:val="BodyText"/>
    <w:link w:val="SubtitleChar"/>
    <w:qFormat/>
    <w:rsid w:val="005C3959"/>
    <w:pPr>
      <w:keepNext/>
      <w:suppressAutoHyphens/>
      <w:spacing w:before="240" w:after="120"/>
      <w:jc w:val="center"/>
    </w:pPr>
    <w:rPr>
      <w:rFonts w:eastAsia="Arial Unicode MS" w:cs="Tahoma"/>
      <w:i/>
      <w:iCs/>
      <w:sz w:val="28"/>
      <w:szCs w:val="28"/>
      <w:lang w:eastAsia="ar-SA"/>
    </w:rPr>
  </w:style>
  <w:style w:type="character" w:customStyle="1" w:styleId="SubtitleChar">
    <w:name w:val="Subtitle Char"/>
    <w:basedOn w:val="DefaultParagraphFont"/>
    <w:link w:val="Subtitle"/>
    <w:rsid w:val="005C3959"/>
    <w:rPr>
      <w:rFonts w:ascii="Arial" w:eastAsia="Arial Unicode MS" w:hAnsi="Arial" w:cs="Tahoma"/>
      <w:i/>
      <w:iCs/>
      <w:sz w:val="28"/>
      <w:szCs w:val="28"/>
      <w:lang w:eastAsia="ar-SA"/>
    </w:rPr>
  </w:style>
  <w:style w:type="paragraph" w:styleId="BodyText">
    <w:name w:val="Body Text"/>
    <w:basedOn w:val="Normal"/>
    <w:link w:val="BodyTextChar"/>
    <w:uiPriority w:val="99"/>
    <w:semiHidden/>
    <w:unhideWhenUsed/>
    <w:rsid w:val="005C3959"/>
    <w:pPr>
      <w:spacing w:after="120"/>
    </w:pPr>
  </w:style>
  <w:style w:type="character" w:customStyle="1" w:styleId="BodyTextChar">
    <w:name w:val="Body Text Char"/>
    <w:basedOn w:val="DefaultParagraphFont"/>
    <w:link w:val="BodyText"/>
    <w:uiPriority w:val="99"/>
    <w:semiHidden/>
    <w:rsid w:val="005C3959"/>
    <w:rPr>
      <w:rFonts w:ascii="Arial" w:hAnsi="Arial"/>
      <w:sz w:val="24"/>
      <w:szCs w:val="22"/>
      <w:lang w:eastAsia="en-US"/>
    </w:rPr>
  </w:style>
  <w:style w:type="character" w:customStyle="1" w:styleId="Heading4Char">
    <w:name w:val="Heading 4 Char"/>
    <w:basedOn w:val="DefaultParagraphFont"/>
    <w:link w:val="Heading4"/>
    <w:semiHidden/>
    <w:rsid w:val="00FD2794"/>
    <w:rPr>
      <w:rFonts w:eastAsia="Times New Roman"/>
      <w:b/>
      <w:bCs/>
      <w:sz w:val="28"/>
      <w:szCs w:val="28"/>
      <w:lang w:eastAsia="en-US"/>
    </w:rPr>
  </w:style>
  <w:style w:type="paragraph" w:customStyle="1" w:styleId="TableText">
    <w:name w:val="Table Text"/>
    <w:basedOn w:val="Normal"/>
    <w:rsid w:val="00FD2794"/>
    <w:rPr>
      <w:rFonts w:ascii="Times New Roman" w:eastAsia="Times New Roman" w:hAnsi="Times New Roman"/>
      <w:szCs w:val="24"/>
      <w:lang w:val="en-US"/>
    </w:rPr>
  </w:style>
  <w:style w:type="paragraph" w:customStyle="1" w:styleId="TableHeaderText">
    <w:name w:val="Table Header Text"/>
    <w:basedOn w:val="TableText"/>
    <w:rsid w:val="00FD2794"/>
    <w:pPr>
      <w:jc w:val="center"/>
    </w:pPr>
    <w:rPr>
      <w:b/>
      <w:bCs/>
    </w:rPr>
  </w:style>
  <w:style w:type="paragraph" w:styleId="ListBullet">
    <w:name w:val="List Bullet"/>
    <w:basedOn w:val="Normal"/>
    <w:uiPriority w:val="99"/>
    <w:unhideWhenUsed/>
    <w:rsid w:val="00FD2794"/>
    <w:pPr>
      <w:numPr>
        <w:numId w:val="44"/>
      </w:numPr>
      <w:contextualSpacing/>
    </w:pPr>
  </w:style>
  <w:style w:type="character" w:styleId="FollowedHyperlink">
    <w:name w:val="FollowedHyperlink"/>
    <w:basedOn w:val="DefaultParagraphFont"/>
    <w:uiPriority w:val="99"/>
    <w:semiHidden/>
    <w:unhideWhenUsed/>
    <w:rsid w:val="00F168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16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co.org.uk/for_organisations/data_protection/topic_guides/anonymisa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nterface.lcc.loca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Governance%20&amp;%20Security\Document%20Library\Long%20Document%20Template%20v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BE833-D97E-49B2-94CD-4A3803259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 Document Template v3.0</Template>
  <TotalTime>0</TotalTime>
  <Pages>11</Pages>
  <Words>3619</Words>
  <Characters>20629</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24200</CharactersWithSpaces>
  <SharedDoc>false</SharedDoc>
  <HLinks>
    <vt:vector size="66" baseType="variant">
      <vt:variant>
        <vt:i4>3211371</vt:i4>
      </vt:variant>
      <vt:variant>
        <vt:i4>54</vt:i4>
      </vt:variant>
      <vt:variant>
        <vt:i4>0</vt:i4>
      </vt:variant>
      <vt:variant>
        <vt:i4>5</vt:i4>
      </vt:variant>
      <vt:variant>
        <vt:lpwstr>http://www.ico.gov.uk/for_organisations/data_protection/the _guide/principle_7.as</vt:lpwstr>
      </vt:variant>
      <vt:variant>
        <vt:lpwstr/>
      </vt:variant>
      <vt:variant>
        <vt:i4>1966130</vt:i4>
      </vt:variant>
      <vt:variant>
        <vt:i4>47</vt:i4>
      </vt:variant>
      <vt:variant>
        <vt:i4>0</vt:i4>
      </vt:variant>
      <vt:variant>
        <vt:i4>5</vt:i4>
      </vt:variant>
      <vt:variant>
        <vt:lpwstr/>
      </vt:variant>
      <vt:variant>
        <vt:lpwstr>_Toc301859584</vt:lpwstr>
      </vt:variant>
      <vt:variant>
        <vt:i4>1966130</vt:i4>
      </vt:variant>
      <vt:variant>
        <vt:i4>41</vt:i4>
      </vt:variant>
      <vt:variant>
        <vt:i4>0</vt:i4>
      </vt:variant>
      <vt:variant>
        <vt:i4>5</vt:i4>
      </vt:variant>
      <vt:variant>
        <vt:lpwstr/>
      </vt:variant>
      <vt:variant>
        <vt:lpwstr>_Toc301859583</vt:lpwstr>
      </vt:variant>
      <vt:variant>
        <vt:i4>1966130</vt:i4>
      </vt:variant>
      <vt:variant>
        <vt:i4>35</vt:i4>
      </vt:variant>
      <vt:variant>
        <vt:i4>0</vt:i4>
      </vt:variant>
      <vt:variant>
        <vt:i4>5</vt:i4>
      </vt:variant>
      <vt:variant>
        <vt:lpwstr/>
      </vt:variant>
      <vt:variant>
        <vt:lpwstr>_Toc301859582</vt:lpwstr>
      </vt:variant>
      <vt:variant>
        <vt:i4>1966130</vt:i4>
      </vt:variant>
      <vt:variant>
        <vt:i4>29</vt:i4>
      </vt:variant>
      <vt:variant>
        <vt:i4>0</vt:i4>
      </vt:variant>
      <vt:variant>
        <vt:i4>5</vt:i4>
      </vt:variant>
      <vt:variant>
        <vt:lpwstr/>
      </vt:variant>
      <vt:variant>
        <vt:lpwstr>_Toc301859581</vt:lpwstr>
      </vt:variant>
      <vt:variant>
        <vt:i4>1966130</vt:i4>
      </vt:variant>
      <vt:variant>
        <vt:i4>23</vt:i4>
      </vt:variant>
      <vt:variant>
        <vt:i4>0</vt:i4>
      </vt:variant>
      <vt:variant>
        <vt:i4>5</vt:i4>
      </vt:variant>
      <vt:variant>
        <vt:lpwstr/>
      </vt:variant>
      <vt:variant>
        <vt:lpwstr>_Toc301859580</vt:lpwstr>
      </vt:variant>
      <vt:variant>
        <vt:i4>1114162</vt:i4>
      </vt:variant>
      <vt:variant>
        <vt:i4>17</vt:i4>
      </vt:variant>
      <vt:variant>
        <vt:i4>0</vt:i4>
      </vt:variant>
      <vt:variant>
        <vt:i4>5</vt:i4>
      </vt:variant>
      <vt:variant>
        <vt:lpwstr/>
      </vt:variant>
      <vt:variant>
        <vt:lpwstr>_Toc301859579</vt:lpwstr>
      </vt:variant>
      <vt:variant>
        <vt:i4>1114162</vt:i4>
      </vt:variant>
      <vt:variant>
        <vt:i4>11</vt:i4>
      </vt:variant>
      <vt:variant>
        <vt:i4>0</vt:i4>
      </vt:variant>
      <vt:variant>
        <vt:i4>5</vt:i4>
      </vt:variant>
      <vt:variant>
        <vt:lpwstr/>
      </vt:variant>
      <vt:variant>
        <vt:lpwstr>_Toc301859578</vt:lpwstr>
      </vt:variant>
      <vt:variant>
        <vt:i4>1114162</vt:i4>
      </vt:variant>
      <vt:variant>
        <vt:i4>5</vt:i4>
      </vt:variant>
      <vt:variant>
        <vt:i4>0</vt:i4>
      </vt:variant>
      <vt:variant>
        <vt:i4>5</vt:i4>
      </vt:variant>
      <vt:variant>
        <vt:lpwstr/>
      </vt:variant>
      <vt:variant>
        <vt:lpwstr>_Toc301859577</vt:lpwstr>
      </vt:variant>
      <vt:variant>
        <vt:i4>4849669</vt:i4>
      </vt:variant>
      <vt:variant>
        <vt:i4>0</vt:i4>
      </vt:variant>
      <vt:variant>
        <vt:i4>0</vt:i4>
      </vt:variant>
      <vt:variant>
        <vt:i4>5</vt:i4>
      </vt:variant>
      <vt:variant>
        <vt:lpwstr>http://wired/</vt:lpwstr>
      </vt:variant>
      <vt:variant>
        <vt:lpwstr/>
      </vt:variant>
      <vt:variant>
        <vt:i4>7733279</vt:i4>
      </vt:variant>
      <vt:variant>
        <vt:i4>9</vt:i4>
      </vt:variant>
      <vt:variant>
        <vt:i4>0</vt:i4>
      </vt:variant>
      <vt:variant>
        <vt:i4>5</vt:i4>
      </vt:variant>
      <vt:variant>
        <vt:lpwstr>mailto:informationgovernance@warrington.gov.uk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Gallear, Sarah</dc:creator>
  <cp:lastModifiedBy>Jemma Reading</cp:lastModifiedBy>
  <cp:revision>2</cp:revision>
  <cp:lastPrinted>2014-01-24T17:06:00Z</cp:lastPrinted>
  <dcterms:created xsi:type="dcterms:W3CDTF">2015-03-03T11:10:00Z</dcterms:created>
  <dcterms:modified xsi:type="dcterms:W3CDTF">2015-03-03T11:10:00Z</dcterms:modified>
</cp:coreProperties>
</file>