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CD1" w:rsidRPr="00AB5CD1" w:rsidRDefault="00AB5CD1" w:rsidP="00AB5CD1">
      <w:pPr>
        <w:spacing w:after="0" w:line="240" w:lineRule="auto"/>
        <w:rPr>
          <w:rFonts w:ascii="Arial" w:hAnsi="Arial" w:cs="Arial"/>
          <w:b/>
          <w:bCs/>
          <w:sz w:val="24"/>
          <w:szCs w:val="24"/>
        </w:rPr>
      </w:pPr>
      <w:r w:rsidRPr="00AB5CD1">
        <w:rPr>
          <w:rFonts w:ascii="Arial" w:hAnsi="Arial" w:cs="Arial"/>
          <w:noProof/>
          <w:sz w:val="24"/>
          <w:szCs w:val="24"/>
          <w:lang w:eastAsia="en-GB"/>
        </w:rPr>
        <w:drawing>
          <wp:anchor distT="0" distB="0" distL="114300" distR="114300" simplePos="0" relativeHeight="251666432" behindDoc="1" locked="0" layoutInCell="1" allowOverlap="1" wp14:anchorId="7C57CD64" wp14:editId="4F6F6A4A">
            <wp:simplePos x="0" y="0"/>
            <wp:positionH relativeFrom="column">
              <wp:posOffset>0</wp:posOffset>
            </wp:positionH>
            <wp:positionV relativeFrom="paragraph">
              <wp:posOffset>-474980</wp:posOffset>
            </wp:positionV>
            <wp:extent cx="932180" cy="1258570"/>
            <wp:effectExtent l="0" t="0" r="1270" b="0"/>
            <wp:wrapTight wrapText="right">
              <wp:wrapPolygon edited="0">
                <wp:start x="0" y="0"/>
                <wp:lineTo x="0" y="21251"/>
                <wp:lineTo x="21188" y="21251"/>
                <wp:lineTo x="2118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218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CD1">
        <w:rPr>
          <w:rFonts w:ascii="Arial" w:hAnsi="Arial" w:cs="Arial"/>
          <w:sz w:val="24"/>
          <w:szCs w:val="24"/>
        </w:rPr>
        <w:tab/>
      </w:r>
      <w:r w:rsidRPr="00AB5CD1">
        <w:rPr>
          <w:rFonts w:ascii="Arial" w:hAnsi="Arial" w:cs="Arial"/>
          <w:b/>
          <w:bCs/>
          <w:sz w:val="24"/>
          <w:szCs w:val="24"/>
        </w:rPr>
        <w:t>WARDS AFFECTED</w:t>
      </w:r>
    </w:p>
    <w:p w:rsidR="00AB5CD1" w:rsidRPr="00AB5CD1" w:rsidRDefault="00AB5CD1" w:rsidP="00AB5CD1">
      <w:pPr>
        <w:spacing w:after="0" w:line="240" w:lineRule="auto"/>
        <w:rPr>
          <w:rFonts w:ascii="Arial" w:hAnsi="Arial" w:cs="Arial"/>
          <w:b/>
          <w:bCs/>
          <w:sz w:val="24"/>
          <w:szCs w:val="24"/>
        </w:rPr>
      </w:pPr>
      <w:r w:rsidRPr="00AB5CD1">
        <w:rPr>
          <w:rFonts w:ascii="Arial" w:hAnsi="Arial" w:cs="Arial"/>
          <w:b/>
          <w:bCs/>
          <w:sz w:val="24"/>
          <w:szCs w:val="24"/>
        </w:rPr>
        <w:tab/>
        <w:t>All Wards</w:t>
      </w:r>
    </w:p>
    <w:p w:rsidR="00AB5CD1" w:rsidRPr="00AB5CD1" w:rsidRDefault="00AB5CD1" w:rsidP="00AB5CD1">
      <w:pPr>
        <w:spacing w:after="0" w:line="240" w:lineRule="auto"/>
        <w:rPr>
          <w:rFonts w:ascii="Arial" w:hAnsi="Arial" w:cs="Arial"/>
          <w:b/>
          <w:bCs/>
          <w:sz w:val="24"/>
          <w:szCs w:val="24"/>
        </w:rPr>
      </w:pPr>
    </w:p>
    <w:p w:rsidR="00AB5CD1" w:rsidRPr="00AB5CD1" w:rsidRDefault="00AB5CD1" w:rsidP="00AB5CD1">
      <w:pPr>
        <w:spacing w:after="0" w:line="240" w:lineRule="auto"/>
        <w:rPr>
          <w:rFonts w:ascii="Arial" w:hAnsi="Arial" w:cs="Arial"/>
          <w:b/>
          <w:bCs/>
          <w:sz w:val="24"/>
          <w:szCs w:val="24"/>
        </w:rPr>
      </w:pPr>
    </w:p>
    <w:p w:rsidR="00AB5CD1" w:rsidRPr="00AB5CD1" w:rsidRDefault="00AB5CD1" w:rsidP="00AB5CD1">
      <w:pPr>
        <w:spacing w:after="0" w:line="240" w:lineRule="auto"/>
        <w:rPr>
          <w:rFonts w:ascii="Arial" w:hAnsi="Arial" w:cs="Arial"/>
          <w:b/>
          <w:bCs/>
          <w:sz w:val="24"/>
          <w:szCs w:val="24"/>
        </w:rPr>
      </w:pPr>
    </w:p>
    <w:p w:rsidR="00AB5CD1" w:rsidRPr="00AB5CD1" w:rsidRDefault="00AB5CD1" w:rsidP="00AB5CD1">
      <w:pPr>
        <w:tabs>
          <w:tab w:val="right" w:pos="9990"/>
        </w:tabs>
        <w:spacing w:after="0" w:line="240" w:lineRule="auto"/>
        <w:rPr>
          <w:rFonts w:ascii="Arial" w:hAnsi="Arial" w:cs="Arial"/>
          <w:b/>
          <w:bCs/>
          <w:sz w:val="24"/>
          <w:szCs w:val="24"/>
        </w:rPr>
      </w:pPr>
      <w:r w:rsidRPr="00AB5CD1">
        <w:rPr>
          <w:rFonts w:ascii="Arial" w:hAnsi="Arial" w:cs="Arial"/>
          <w:b/>
          <w:bCs/>
          <w:sz w:val="24"/>
          <w:szCs w:val="24"/>
        </w:rPr>
        <w:t>FORWARD TIMETABLE OF CONSULTATION AND MEETINGS:</w:t>
      </w:r>
    </w:p>
    <w:p w:rsidR="00AB5CD1" w:rsidRPr="00AB5CD1" w:rsidRDefault="00AB5CD1" w:rsidP="00AB5CD1">
      <w:pPr>
        <w:tabs>
          <w:tab w:val="right" w:pos="9990"/>
        </w:tabs>
        <w:spacing w:after="0" w:line="240" w:lineRule="auto"/>
        <w:rPr>
          <w:rFonts w:ascii="Arial" w:hAnsi="Arial" w:cs="Arial"/>
          <w:b/>
          <w:bCs/>
          <w:sz w:val="24"/>
          <w:szCs w:val="24"/>
        </w:rPr>
      </w:pPr>
      <w:proofErr w:type="spellStart"/>
      <w:r w:rsidRPr="00AB5CD1">
        <w:rPr>
          <w:rFonts w:ascii="Arial" w:hAnsi="Arial" w:cs="Arial"/>
          <w:b/>
          <w:bCs/>
          <w:sz w:val="24"/>
          <w:szCs w:val="24"/>
        </w:rPr>
        <w:t>SDMT</w:t>
      </w:r>
      <w:proofErr w:type="spellEnd"/>
      <w:r w:rsidRPr="00AB5CD1">
        <w:rPr>
          <w:rFonts w:ascii="Arial" w:hAnsi="Arial" w:cs="Arial"/>
          <w:b/>
          <w:bCs/>
          <w:sz w:val="24"/>
          <w:szCs w:val="24"/>
        </w:rPr>
        <w:tab/>
        <w:t>January 2014</w:t>
      </w:r>
    </w:p>
    <w:p w:rsidR="00AB5CD1" w:rsidRPr="00AB5CD1" w:rsidRDefault="00AB5CD1" w:rsidP="00AB5CD1">
      <w:pPr>
        <w:tabs>
          <w:tab w:val="right" w:pos="9990"/>
        </w:tabs>
        <w:spacing w:after="0" w:line="240" w:lineRule="auto"/>
        <w:rPr>
          <w:rFonts w:ascii="Arial" w:hAnsi="Arial" w:cs="Arial"/>
          <w:b/>
          <w:bCs/>
          <w:sz w:val="24"/>
          <w:szCs w:val="24"/>
        </w:rPr>
      </w:pPr>
      <w:proofErr w:type="spellStart"/>
      <w:r w:rsidRPr="00AB5CD1">
        <w:rPr>
          <w:rFonts w:ascii="Arial" w:hAnsi="Arial" w:cs="Arial"/>
          <w:b/>
          <w:bCs/>
          <w:sz w:val="24"/>
          <w:szCs w:val="24"/>
        </w:rPr>
        <w:t>DMT</w:t>
      </w:r>
      <w:proofErr w:type="spellEnd"/>
      <w:r w:rsidRPr="00AB5CD1">
        <w:rPr>
          <w:rFonts w:ascii="Arial" w:hAnsi="Arial" w:cs="Arial"/>
          <w:b/>
          <w:bCs/>
          <w:sz w:val="24"/>
          <w:szCs w:val="24"/>
        </w:rPr>
        <w:tab/>
        <w:t>5</w:t>
      </w:r>
      <w:r w:rsidRPr="00AB5CD1">
        <w:rPr>
          <w:rFonts w:ascii="Arial" w:hAnsi="Arial" w:cs="Arial"/>
          <w:b/>
          <w:bCs/>
          <w:sz w:val="24"/>
          <w:szCs w:val="24"/>
          <w:vertAlign w:val="superscript"/>
        </w:rPr>
        <w:t>th</w:t>
      </w:r>
      <w:r w:rsidRPr="00AB5CD1">
        <w:rPr>
          <w:rFonts w:ascii="Arial" w:hAnsi="Arial" w:cs="Arial"/>
          <w:b/>
          <w:bCs/>
          <w:sz w:val="24"/>
          <w:szCs w:val="24"/>
        </w:rPr>
        <w:t xml:space="preserve"> December 2013</w:t>
      </w:r>
    </w:p>
    <w:p w:rsidR="00AB5CD1" w:rsidRPr="00AB5CD1" w:rsidRDefault="00AB5CD1" w:rsidP="00AB5CD1">
      <w:pPr>
        <w:tabs>
          <w:tab w:val="right" w:pos="9990"/>
        </w:tabs>
        <w:spacing w:after="0" w:line="240" w:lineRule="auto"/>
        <w:rPr>
          <w:rFonts w:ascii="Arial" w:hAnsi="Arial" w:cs="Arial"/>
          <w:b/>
          <w:bCs/>
          <w:sz w:val="24"/>
          <w:szCs w:val="24"/>
        </w:rPr>
      </w:pPr>
      <w:proofErr w:type="spellStart"/>
      <w:r w:rsidRPr="00AB5CD1">
        <w:rPr>
          <w:rFonts w:ascii="Arial" w:hAnsi="Arial" w:cs="Arial"/>
          <w:b/>
          <w:bCs/>
          <w:sz w:val="24"/>
          <w:szCs w:val="24"/>
        </w:rPr>
        <w:t>LMB</w:t>
      </w:r>
      <w:proofErr w:type="spellEnd"/>
      <w:r w:rsidRPr="00AB5CD1">
        <w:rPr>
          <w:rFonts w:ascii="Arial" w:hAnsi="Arial" w:cs="Arial"/>
          <w:b/>
          <w:bCs/>
          <w:sz w:val="24"/>
          <w:szCs w:val="24"/>
        </w:rPr>
        <w:tab/>
        <w:t>18</w:t>
      </w:r>
      <w:r w:rsidRPr="00AB5CD1">
        <w:rPr>
          <w:rFonts w:ascii="Arial" w:hAnsi="Arial" w:cs="Arial"/>
          <w:b/>
          <w:bCs/>
          <w:sz w:val="24"/>
          <w:szCs w:val="24"/>
          <w:vertAlign w:val="superscript"/>
        </w:rPr>
        <w:t>th</w:t>
      </w:r>
      <w:r w:rsidRPr="00AB5CD1">
        <w:rPr>
          <w:rFonts w:ascii="Arial" w:hAnsi="Arial" w:cs="Arial"/>
          <w:b/>
          <w:bCs/>
          <w:sz w:val="24"/>
          <w:szCs w:val="24"/>
        </w:rPr>
        <w:t xml:space="preserve"> December 2013</w:t>
      </w:r>
    </w:p>
    <w:p w:rsidR="00AB5CD1" w:rsidRPr="00AB5CD1" w:rsidRDefault="00AB5CD1" w:rsidP="00AB5CD1">
      <w:pPr>
        <w:tabs>
          <w:tab w:val="right" w:pos="9990"/>
        </w:tabs>
        <w:spacing w:after="0" w:line="240" w:lineRule="auto"/>
        <w:rPr>
          <w:rFonts w:ascii="Arial" w:hAnsi="Arial" w:cs="Arial"/>
          <w:b/>
          <w:bCs/>
          <w:sz w:val="24"/>
          <w:szCs w:val="24"/>
        </w:rPr>
      </w:pPr>
      <w:r w:rsidRPr="00AB5CD1">
        <w:rPr>
          <w:rFonts w:ascii="Arial" w:hAnsi="Arial" w:cs="Arial"/>
          <w:b/>
          <w:bCs/>
          <w:sz w:val="24"/>
          <w:szCs w:val="24"/>
        </w:rPr>
        <w:tab/>
      </w:r>
    </w:p>
    <w:p w:rsidR="00AB5CD1" w:rsidRPr="00AB5CD1" w:rsidRDefault="00AB5CD1" w:rsidP="00AB5CD1">
      <w:pPr>
        <w:tabs>
          <w:tab w:val="right" w:leader="underscore" w:pos="9990"/>
        </w:tabs>
        <w:spacing w:after="0" w:line="240" w:lineRule="auto"/>
        <w:rPr>
          <w:rFonts w:ascii="Arial" w:hAnsi="Arial" w:cs="Arial"/>
          <w:b/>
          <w:bCs/>
          <w:sz w:val="24"/>
          <w:szCs w:val="24"/>
        </w:rPr>
      </w:pPr>
      <w:r w:rsidRPr="00AB5CD1">
        <w:rPr>
          <w:rFonts w:ascii="Arial" w:hAnsi="Arial" w:cs="Arial"/>
          <w:b/>
          <w:bCs/>
          <w:sz w:val="24"/>
          <w:szCs w:val="24"/>
        </w:rPr>
        <w:tab/>
      </w:r>
    </w:p>
    <w:p w:rsidR="00AB5CD1" w:rsidRPr="00AB5CD1" w:rsidRDefault="00AB5CD1" w:rsidP="00AB5CD1">
      <w:pPr>
        <w:tabs>
          <w:tab w:val="right" w:leader="underscore" w:pos="9990"/>
        </w:tabs>
        <w:spacing w:after="0" w:line="240" w:lineRule="auto"/>
        <w:jc w:val="both"/>
        <w:rPr>
          <w:rFonts w:ascii="Arial" w:hAnsi="Arial" w:cs="Arial"/>
          <w:b/>
          <w:bCs/>
          <w:sz w:val="24"/>
          <w:szCs w:val="24"/>
        </w:rPr>
      </w:pPr>
    </w:p>
    <w:p w:rsidR="00AB5CD1" w:rsidRPr="00AB5CD1" w:rsidRDefault="00AB5CD1" w:rsidP="00AB5CD1">
      <w:pPr>
        <w:tabs>
          <w:tab w:val="right" w:leader="underscore" w:pos="9990"/>
        </w:tabs>
        <w:spacing w:after="0" w:line="240" w:lineRule="auto"/>
        <w:jc w:val="center"/>
        <w:rPr>
          <w:rFonts w:ascii="Arial" w:hAnsi="Arial" w:cs="Arial"/>
          <w:b/>
          <w:bCs/>
          <w:sz w:val="24"/>
          <w:szCs w:val="24"/>
        </w:rPr>
      </w:pPr>
      <w:r w:rsidRPr="00AB5CD1">
        <w:rPr>
          <w:rFonts w:ascii="Arial" w:hAnsi="Arial" w:cs="Arial"/>
          <w:b/>
          <w:bCs/>
          <w:sz w:val="24"/>
          <w:szCs w:val="24"/>
        </w:rPr>
        <w:t>CHILDREN’S PLACEMENT COMMISSIONING AND SUFFICIENCY STRATEGY</w:t>
      </w:r>
    </w:p>
    <w:p w:rsidR="00AB5CD1" w:rsidRPr="00AB5CD1" w:rsidRDefault="00AB5CD1" w:rsidP="00AB5CD1">
      <w:pPr>
        <w:tabs>
          <w:tab w:val="right" w:leader="underscore" w:pos="9990"/>
        </w:tabs>
        <w:spacing w:after="0" w:line="240" w:lineRule="auto"/>
        <w:jc w:val="both"/>
        <w:rPr>
          <w:rFonts w:ascii="Arial" w:hAnsi="Arial" w:cs="Arial"/>
          <w:b/>
          <w:bCs/>
          <w:sz w:val="24"/>
          <w:szCs w:val="24"/>
        </w:rPr>
      </w:pPr>
      <w:r w:rsidRPr="00AB5CD1">
        <w:rPr>
          <w:rFonts w:ascii="Arial" w:hAnsi="Arial" w:cs="Arial"/>
          <w:b/>
          <w:bCs/>
          <w:sz w:val="24"/>
          <w:szCs w:val="24"/>
        </w:rPr>
        <w:t xml:space="preserve"> </w:t>
      </w:r>
      <w:r w:rsidRPr="00AB5CD1">
        <w:rPr>
          <w:rFonts w:ascii="Arial" w:hAnsi="Arial" w:cs="Arial"/>
          <w:b/>
          <w:bCs/>
          <w:sz w:val="24"/>
          <w:szCs w:val="24"/>
        </w:rPr>
        <w:tab/>
      </w:r>
    </w:p>
    <w:p w:rsidR="00AB5CD1" w:rsidRPr="00AB5CD1" w:rsidRDefault="00AB5CD1" w:rsidP="00AB5CD1">
      <w:pPr>
        <w:spacing w:after="0" w:line="240" w:lineRule="auto"/>
        <w:jc w:val="both"/>
        <w:rPr>
          <w:rFonts w:ascii="Arial" w:hAnsi="Arial" w:cs="Arial"/>
          <w:b/>
          <w:bCs/>
          <w:sz w:val="24"/>
          <w:szCs w:val="24"/>
        </w:rPr>
      </w:pPr>
    </w:p>
    <w:p w:rsidR="00AB5CD1" w:rsidRPr="00AB5CD1" w:rsidRDefault="00AB5CD1" w:rsidP="00AB5CD1">
      <w:pPr>
        <w:spacing w:after="0" w:line="240" w:lineRule="auto"/>
        <w:jc w:val="both"/>
        <w:rPr>
          <w:rFonts w:ascii="Arial" w:hAnsi="Arial" w:cs="Arial"/>
          <w:b/>
          <w:bCs/>
          <w:sz w:val="24"/>
          <w:szCs w:val="24"/>
        </w:rPr>
      </w:pPr>
      <w:r w:rsidRPr="00AB5CD1">
        <w:rPr>
          <w:rFonts w:ascii="Arial" w:hAnsi="Arial" w:cs="Arial"/>
          <w:b/>
          <w:bCs/>
          <w:sz w:val="24"/>
          <w:szCs w:val="24"/>
        </w:rPr>
        <w:t xml:space="preserve">Report of the Director, Children’s Social Care and Safeguarding </w:t>
      </w:r>
    </w:p>
    <w:p w:rsidR="00AB5CD1" w:rsidRPr="00AB5CD1" w:rsidRDefault="00AB5CD1" w:rsidP="00AB5CD1">
      <w:pPr>
        <w:spacing w:after="0" w:line="240" w:lineRule="auto"/>
        <w:jc w:val="both"/>
        <w:rPr>
          <w:rFonts w:ascii="Arial" w:hAnsi="Arial" w:cs="Arial"/>
          <w:b/>
          <w:bCs/>
          <w:sz w:val="24"/>
          <w:szCs w:val="24"/>
        </w:rPr>
      </w:pPr>
    </w:p>
    <w:p w:rsidR="00AB5CD1" w:rsidRPr="00AB5CD1" w:rsidRDefault="00AB5CD1" w:rsidP="00AB5CD1">
      <w:pPr>
        <w:spacing w:after="0" w:line="240" w:lineRule="auto"/>
        <w:jc w:val="both"/>
        <w:rPr>
          <w:rFonts w:ascii="Arial" w:hAnsi="Arial" w:cs="Arial"/>
          <w:b/>
          <w:bCs/>
          <w:sz w:val="24"/>
          <w:szCs w:val="24"/>
        </w:rPr>
      </w:pPr>
    </w:p>
    <w:p w:rsidR="00AB5CD1" w:rsidRPr="00AB5CD1" w:rsidRDefault="00FE478A" w:rsidP="00272D0E">
      <w:pPr>
        <w:numPr>
          <w:ilvl w:val="0"/>
          <w:numId w:val="11"/>
        </w:numPr>
        <w:spacing w:after="0" w:line="240" w:lineRule="auto"/>
        <w:jc w:val="both"/>
        <w:rPr>
          <w:rFonts w:ascii="Arial" w:hAnsi="Arial" w:cs="Arial"/>
          <w:b/>
          <w:bCs/>
          <w:sz w:val="24"/>
          <w:szCs w:val="24"/>
        </w:rPr>
      </w:pPr>
      <w:r>
        <w:rPr>
          <w:rFonts w:ascii="Arial" w:hAnsi="Arial" w:cs="Arial"/>
          <w:b/>
          <w:bCs/>
          <w:sz w:val="24"/>
          <w:szCs w:val="24"/>
        </w:rPr>
        <w:tab/>
      </w:r>
      <w:r w:rsidR="00AB5CD1" w:rsidRPr="00AB5CD1">
        <w:rPr>
          <w:rFonts w:ascii="Arial" w:hAnsi="Arial" w:cs="Arial"/>
          <w:b/>
          <w:bCs/>
          <w:sz w:val="24"/>
          <w:szCs w:val="24"/>
        </w:rPr>
        <w:t>Purpose of Report</w:t>
      </w:r>
    </w:p>
    <w:p w:rsidR="00AB5CD1" w:rsidRPr="00AB5CD1" w:rsidRDefault="00AB5CD1" w:rsidP="00AB5CD1">
      <w:pPr>
        <w:spacing w:after="0" w:line="240" w:lineRule="auto"/>
        <w:jc w:val="both"/>
        <w:rPr>
          <w:rFonts w:ascii="Arial" w:hAnsi="Arial" w:cs="Arial"/>
          <w:color w:val="000000"/>
          <w:sz w:val="24"/>
          <w:szCs w:val="24"/>
        </w:rPr>
      </w:pPr>
    </w:p>
    <w:p w:rsidR="00AB5CD1" w:rsidRPr="00AB5CD1" w:rsidRDefault="00FE478A" w:rsidP="00AB5CD1">
      <w:pPr>
        <w:spacing w:after="0" w:line="240" w:lineRule="auto"/>
        <w:rPr>
          <w:rFonts w:ascii="Arial" w:hAnsi="Arial" w:cs="Arial"/>
          <w:color w:val="000000"/>
          <w:sz w:val="24"/>
          <w:szCs w:val="24"/>
        </w:rPr>
      </w:pPr>
      <w:r>
        <w:rPr>
          <w:rFonts w:ascii="Arial" w:hAnsi="Arial" w:cs="Arial"/>
          <w:color w:val="000000"/>
          <w:sz w:val="24"/>
          <w:szCs w:val="24"/>
        </w:rPr>
        <w:tab/>
      </w:r>
      <w:r w:rsidR="00AB5CD1" w:rsidRPr="00AB5CD1">
        <w:rPr>
          <w:rFonts w:ascii="Arial" w:hAnsi="Arial" w:cs="Arial"/>
          <w:color w:val="000000"/>
          <w:sz w:val="24"/>
          <w:szCs w:val="24"/>
        </w:rPr>
        <w:t xml:space="preserve">This report presents the placement commissioning strategy for Leicester’s looked </w:t>
      </w:r>
      <w:r>
        <w:rPr>
          <w:rFonts w:ascii="Arial" w:hAnsi="Arial" w:cs="Arial"/>
          <w:color w:val="000000"/>
          <w:sz w:val="24"/>
          <w:szCs w:val="24"/>
        </w:rPr>
        <w:tab/>
      </w:r>
      <w:r w:rsidR="00AB5CD1" w:rsidRPr="00AB5CD1">
        <w:rPr>
          <w:rFonts w:ascii="Arial" w:hAnsi="Arial" w:cs="Arial"/>
          <w:color w:val="000000"/>
          <w:sz w:val="24"/>
          <w:szCs w:val="24"/>
        </w:rPr>
        <w:t xml:space="preserve">after children and details Leicester City’s intended plans for the placement of looked </w:t>
      </w:r>
      <w:r>
        <w:rPr>
          <w:rFonts w:ascii="Arial" w:hAnsi="Arial" w:cs="Arial"/>
          <w:color w:val="000000"/>
          <w:sz w:val="24"/>
          <w:szCs w:val="24"/>
        </w:rPr>
        <w:tab/>
      </w:r>
      <w:r w:rsidR="00AB5CD1" w:rsidRPr="00AB5CD1">
        <w:rPr>
          <w:rFonts w:ascii="Arial" w:hAnsi="Arial" w:cs="Arial"/>
          <w:color w:val="000000"/>
          <w:sz w:val="24"/>
          <w:szCs w:val="24"/>
        </w:rPr>
        <w:t xml:space="preserve">after children. The purpose of the strategy is to help Leicester City </w:t>
      </w:r>
      <w:r w:rsidR="00AB5CD1">
        <w:rPr>
          <w:rFonts w:ascii="Arial" w:hAnsi="Arial" w:cs="Arial"/>
          <w:color w:val="000000"/>
          <w:sz w:val="24"/>
          <w:szCs w:val="24"/>
        </w:rPr>
        <w:t>Council a</w:t>
      </w:r>
      <w:r w:rsidR="00AB5CD1" w:rsidRPr="00AB5CD1">
        <w:rPr>
          <w:rFonts w:ascii="Arial" w:hAnsi="Arial" w:cs="Arial"/>
          <w:color w:val="000000"/>
          <w:sz w:val="24"/>
          <w:szCs w:val="24"/>
        </w:rPr>
        <w:t xml:space="preserve">chieve </w:t>
      </w:r>
      <w:r>
        <w:rPr>
          <w:rFonts w:ascii="Arial" w:hAnsi="Arial" w:cs="Arial"/>
          <w:color w:val="000000"/>
          <w:sz w:val="24"/>
          <w:szCs w:val="24"/>
        </w:rPr>
        <w:tab/>
      </w:r>
      <w:r w:rsidR="00AB5CD1" w:rsidRPr="00AB5CD1">
        <w:rPr>
          <w:rFonts w:ascii="Arial" w:hAnsi="Arial" w:cs="Arial"/>
          <w:color w:val="000000"/>
          <w:sz w:val="24"/>
          <w:szCs w:val="24"/>
        </w:rPr>
        <w:t>the best possible life outcomes for looked after children in their care.</w:t>
      </w:r>
    </w:p>
    <w:p w:rsidR="00AB5CD1" w:rsidRPr="00AB5CD1" w:rsidRDefault="00AB5CD1" w:rsidP="00AB5CD1">
      <w:pPr>
        <w:spacing w:after="0" w:line="240" w:lineRule="auto"/>
        <w:rPr>
          <w:rFonts w:ascii="Arial" w:hAnsi="Arial" w:cs="Arial"/>
          <w:b/>
          <w:bCs/>
          <w:sz w:val="24"/>
          <w:szCs w:val="24"/>
        </w:rPr>
      </w:pPr>
    </w:p>
    <w:p w:rsidR="00AB5CD1" w:rsidRPr="00AB5CD1" w:rsidRDefault="00FE478A" w:rsidP="00272D0E">
      <w:pPr>
        <w:numPr>
          <w:ilvl w:val="0"/>
          <w:numId w:val="11"/>
        </w:numPr>
        <w:spacing w:after="0" w:line="240" w:lineRule="auto"/>
        <w:rPr>
          <w:rFonts w:ascii="Arial" w:hAnsi="Arial" w:cs="Arial"/>
          <w:b/>
          <w:sz w:val="24"/>
          <w:szCs w:val="24"/>
        </w:rPr>
      </w:pPr>
      <w:r>
        <w:rPr>
          <w:rFonts w:ascii="Arial" w:hAnsi="Arial" w:cs="Arial"/>
          <w:b/>
          <w:bCs/>
          <w:sz w:val="24"/>
          <w:szCs w:val="24"/>
        </w:rPr>
        <w:tab/>
      </w:r>
      <w:r w:rsidR="00AB5CD1" w:rsidRPr="00AB5CD1">
        <w:rPr>
          <w:rFonts w:ascii="Arial" w:hAnsi="Arial" w:cs="Arial"/>
          <w:b/>
          <w:bCs/>
          <w:sz w:val="24"/>
          <w:szCs w:val="24"/>
        </w:rPr>
        <w:t xml:space="preserve">Recommendations </w:t>
      </w:r>
    </w:p>
    <w:p w:rsidR="00AB5CD1" w:rsidRPr="00AB5CD1" w:rsidRDefault="00AB5CD1" w:rsidP="00AB5CD1">
      <w:pPr>
        <w:spacing w:after="0" w:line="240" w:lineRule="auto"/>
        <w:rPr>
          <w:rFonts w:ascii="Arial" w:hAnsi="Arial" w:cs="Arial"/>
          <w:b/>
          <w:bCs/>
          <w:sz w:val="24"/>
          <w:szCs w:val="24"/>
        </w:rPr>
      </w:pPr>
    </w:p>
    <w:p w:rsidR="00AB5CD1" w:rsidRPr="00AB5CD1" w:rsidRDefault="00FE478A" w:rsidP="00AB5CD1">
      <w:pPr>
        <w:spacing w:after="0" w:line="240" w:lineRule="auto"/>
        <w:rPr>
          <w:rFonts w:ascii="Arial" w:hAnsi="Arial" w:cs="Arial"/>
          <w:sz w:val="24"/>
          <w:szCs w:val="24"/>
        </w:rPr>
      </w:pPr>
      <w:r>
        <w:rPr>
          <w:rFonts w:ascii="Arial" w:hAnsi="Arial" w:cs="Arial"/>
          <w:sz w:val="24"/>
          <w:szCs w:val="24"/>
        </w:rPr>
        <w:tab/>
      </w:r>
      <w:r w:rsidR="00AB5CD1" w:rsidRPr="00AB5CD1">
        <w:rPr>
          <w:rFonts w:ascii="Arial" w:hAnsi="Arial" w:cs="Arial"/>
          <w:sz w:val="24"/>
          <w:szCs w:val="24"/>
        </w:rPr>
        <w:t xml:space="preserve">For </w:t>
      </w:r>
      <w:proofErr w:type="spellStart"/>
      <w:r w:rsidR="00AB5CD1" w:rsidRPr="00AB5CD1">
        <w:rPr>
          <w:rFonts w:ascii="Arial" w:hAnsi="Arial" w:cs="Arial"/>
          <w:sz w:val="24"/>
          <w:szCs w:val="24"/>
        </w:rPr>
        <w:t>DMT</w:t>
      </w:r>
      <w:proofErr w:type="spellEnd"/>
      <w:r w:rsidR="00AB5CD1" w:rsidRPr="00AB5CD1">
        <w:rPr>
          <w:rFonts w:ascii="Arial" w:hAnsi="Arial" w:cs="Arial"/>
          <w:sz w:val="24"/>
          <w:szCs w:val="24"/>
        </w:rPr>
        <w:t xml:space="preserve"> to note the content of the Children’s Placement Commissioning and </w:t>
      </w:r>
      <w:r>
        <w:rPr>
          <w:rFonts w:ascii="Arial" w:hAnsi="Arial" w:cs="Arial"/>
          <w:sz w:val="24"/>
          <w:szCs w:val="24"/>
        </w:rPr>
        <w:tab/>
      </w:r>
      <w:r w:rsidR="00AB5CD1" w:rsidRPr="00AB5CD1">
        <w:rPr>
          <w:rFonts w:ascii="Arial" w:hAnsi="Arial" w:cs="Arial"/>
          <w:sz w:val="24"/>
          <w:szCs w:val="24"/>
        </w:rPr>
        <w:t>Sufficiency Strategy 2013 -15</w:t>
      </w:r>
    </w:p>
    <w:p w:rsidR="00AB5CD1" w:rsidRPr="00AB5CD1" w:rsidRDefault="00AB5CD1" w:rsidP="00AB5CD1">
      <w:pPr>
        <w:spacing w:after="0" w:line="240" w:lineRule="auto"/>
        <w:rPr>
          <w:rFonts w:ascii="Arial" w:hAnsi="Arial" w:cs="Arial"/>
          <w:sz w:val="24"/>
          <w:szCs w:val="24"/>
        </w:rPr>
      </w:pPr>
    </w:p>
    <w:p w:rsidR="00AB5CD1" w:rsidRPr="00AB5CD1" w:rsidRDefault="00FE478A" w:rsidP="00272D0E">
      <w:pPr>
        <w:numPr>
          <w:ilvl w:val="0"/>
          <w:numId w:val="11"/>
        </w:numPr>
        <w:spacing w:after="0" w:line="240" w:lineRule="auto"/>
        <w:rPr>
          <w:rFonts w:ascii="Arial" w:hAnsi="Arial" w:cs="Arial"/>
          <w:b/>
          <w:bCs/>
          <w:sz w:val="24"/>
          <w:szCs w:val="24"/>
        </w:rPr>
      </w:pPr>
      <w:r>
        <w:rPr>
          <w:rFonts w:ascii="Arial" w:hAnsi="Arial" w:cs="Arial"/>
          <w:b/>
          <w:bCs/>
          <w:sz w:val="24"/>
          <w:szCs w:val="24"/>
        </w:rPr>
        <w:tab/>
      </w:r>
      <w:r w:rsidR="00AB5CD1" w:rsidRPr="00AB5CD1">
        <w:rPr>
          <w:rFonts w:ascii="Arial" w:hAnsi="Arial" w:cs="Arial"/>
          <w:b/>
          <w:bCs/>
          <w:sz w:val="24"/>
          <w:szCs w:val="24"/>
        </w:rPr>
        <w:t>Summary</w:t>
      </w:r>
    </w:p>
    <w:p w:rsidR="00AB5CD1" w:rsidRPr="00AB5CD1" w:rsidRDefault="00AB5CD1" w:rsidP="00AB5CD1">
      <w:pPr>
        <w:spacing w:after="0" w:line="240" w:lineRule="auto"/>
        <w:rPr>
          <w:rFonts w:ascii="Arial" w:hAnsi="Arial" w:cs="Arial"/>
          <w:b/>
          <w:bCs/>
          <w:sz w:val="24"/>
          <w:szCs w:val="24"/>
        </w:rPr>
      </w:pPr>
    </w:p>
    <w:p w:rsidR="00AB5CD1" w:rsidRPr="00AB5CD1" w:rsidRDefault="00FE478A" w:rsidP="00AB5CD1">
      <w:pPr>
        <w:spacing w:after="0" w:line="240" w:lineRule="auto"/>
        <w:rPr>
          <w:rFonts w:ascii="Arial" w:hAnsi="Arial" w:cs="Arial"/>
          <w:b/>
          <w:bCs/>
          <w:sz w:val="24"/>
          <w:szCs w:val="24"/>
        </w:rPr>
      </w:pPr>
      <w:r>
        <w:rPr>
          <w:rFonts w:ascii="Arial" w:hAnsi="Arial" w:cs="Arial"/>
          <w:b/>
          <w:bCs/>
          <w:sz w:val="24"/>
          <w:szCs w:val="24"/>
        </w:rPr>
        <w:t>3.1</w:t>
      </w:r>
      <w:r>
        <w:rPr>
          <w:rFonts w:ascii="Arial" w:hAnsi="Arial" w:cs="Arial"/>
          <w:b/>
          <w:bCs/>
          <w:sz w:val="24"/>
          <w:szCs w:val="24"/>
        </w:rPr>
        <w:tab/>
      </w:r>
      <w:r w:rsidR="00AB5CD1" w:rsidRPr="00AB5CD1">
        <w:rPr>
          <w:rFonts w:ascii="Arial" w:hAnsi="Arial" w:cs="Arial"/>
          <w:b/>
          <w:bCs/>
          <w:sz w:val="24"/>
          <w:szCs w:val="24"/>
        </w:rPr>
        <w:t>Background</w:t>
      </w:r>
    </w:p>
    <w:p w:rsidR="00AB5CD1" w:rsidRPr="00AB5CD1" w:rsidRDefault="00AB5CD1" w:rsidP="00AB5CD1">
      <w:pPr>
        <w:spacing w:after="0" w:line="240" w:lineRule="auto"/>
        <w:rPr>
          <w:rFonts w:ascii="Arial" w:hAnsi="Arial" w:cs="Arial"/>
          <w:b/>
          <w:bCs/>
          <w:sz w:val="24"/>
          <w:szCs w:val="24"/>
        </w:rPr>
      </w:pPr>
    </w:p>
    <w:p w:rsidR="00AB5CD1" w:rsidRPr="00AB5CD1" w:rsidRDefault="00FE478A" w:rsidP="00AB5CD1">
      <w:pPr>
        <w:spacing w:after="0" w:line="240" w:lineRule="auto"/>
        <w:rPr>
          <w:rFonts w:ascii="Arial" w:hAnsi="Arial" w:cs="Arial"/>
          <w:bCs/>
          <w:sz w:val="24"/>
          <w:szCs w:val="24"/>
        </w:rPr>
      </w:pPr>
      <w:r>
        <w:rPr>
          <w:rFonts w:ascii="Arial" w:hAnsi="Arial" w:cs="Arial"/>
          <w:bCs/>
          <w:sz w:val="24"/>
          <w:szCs w:val="24"/>
        </w:rPr>
        <w:tab/>
      </w:r>
      <w:r w:rsidR="00AB5CD1" w:rsidRPr="00AB5CD1">
        <w:rPr>
          <w:rFonts w:ascii="Arial" w:hAnsi="Arial" w:cs="Arial"/>
          <w:bCs/>
          <w:sz w:val="24"/>
          <w:szCs w:val="24"/>
        </w:rPr>
        <w:t xml:space="preserve">The duty to provide or procure placements for looked after children (LAC) is explicit </w:t>
      </w:r>
      <w:r>
        <w:rPr>
          <w:rFonts w:ascii="Arial" w:hAnsi="Arial" w:cs="Arial"/>
          <w:bCs/>
          <w:sz w:val="24"/>
          <w:szCs w:val="24"/>
        </w:rPr>
        <w:tab/>
      </w:r>
      <w:r w:rsidR="00AB5CD1" w:rsidRPr="00AB5CD1">
        <w:rPr>
          <w:rFonts w:ascii="Arial" w:hAnsi="Arial" w:cs="Arial"/>
          <w:bCs/>
          <w:sz w:val="24"/>
          <w:szCs w:val="24"/>
        </w:rPr>
        <w:t xml:space="preserve">in the Children Act 1989, reconfirmed in the Care Planning, Placement and Case </w:t>
      </w:r>
      <w:r>
        <w:rPr>
          <w:rFonts w:ascii="Arial" w:hAnsi="Arial" w:cs="Arial"/>
          <w:bCs/>
          <w:sz w:val="24"/>
          <w:szCs w:val="24"/>
        </w:rPr>
        <w:tab/>
      </w:r>
      <w:r w:rsidR="00AB5CD1" w:rsidRPr="00AB5CD1">
        <w:rPr>
          <w:rFonts w:ascii="Arial" w:hAnsi="Arial" w:cs="Arial"/>
          <w:bCs/>
          <w:sz w:val="24"/>
          <w:szCs w:val="24"/>
        </w:rPr>
        <w:t xml:space="preserve">Review Regulations (implementation March 2011). There is a  duty of ‘sufficiency’ </w:t>
      </w:r>
      <w:r>
        <w:rPr>
          <w:rFonts w:ascii="Arial" w:hAnsi="Arial" w:cs="Arial"/>
          <w:bCs/>
          <w:sz w:val="24"/>
          <w:szCs w:val="24"/>
        </w:rPr>
        <w:tab/>
      </w:r>
      <w:r w:rsidR="00AB5CD1" w:rsidRPr="00AB5CD1">
        <w:rPr>
          <w:rFonts w:ascii="Arial" w:hAnsi="Arial" w:cs="Arial"/>
          <w:bCs/>
          <w:sz w:val="24"/>
          <w:szCs w:val="24"/>
        </w:rPr>
        <w:t xml:space="preserve">that requires local authorities and Children’s Trust partners to ensure that, through </w:t>
      </w:r>
      <w:r>
        <w:rPr>
          <w:rFonts w:ascii="Arial" w:hAnsi="Arial" w:cs="Arial"/>
          <w:bCs/>
          <w:sz w:val="24"/>
          <w:szCs w:val="24"/>
        </w:rPr>
        <w:tab/>
      </w:r>
      <w:r w:rsidR="00AB5CD1" w:rsidRPr="00AB5CD1">
        <w:rPr>
          <w:rFonts w:ascii="Arial" w:hAnsi="Arial" w:cs="Arial"/>
          <w:bCs/>
          <w:sz w:val="24"/>
          <w:szCs w:val="24"/>
        </w:rPr>
        <w:t xml:space="preserve">provision or commissioning, local authorities  have a range of placements sufficient </w:t>
      </w:r>
      <w:r>
        <w:rPr>
          <w:rFonts w:ascii="Arial" w:hAnsi="Arial" w:cs="Arial"/>
          <w:bCs/>
          <w:sz w:val="24"/>
          <w:szCs w:val="24"/>
        </w:rPr>
        <w:tab/>
      </w:r>
      <w:r w:rsidR="00AB5CD1" w:rsidRPr="00AB5CD1">
        <w:rPr>
          <w:rFonts w:ascii="Arial" w:hAnsi="Arial" w:cs="Arial"/>
          <w:bCs/>
          <w:sz w:val="24"/>
          <w:szCs w:val="24"/>
        </w:rPr>
        <w:t xml:space="preserve">to meet the needs of all LAC. The regulations require a strategy that describes how </w:t>
      </w:r>
      <w:r>
        <w:rPr>
          <w:rFonts w:ascii="Arial" w:hAnsi="Arial" w:cs="Arial"/>
          <w:bCs/>
          <w:sz w:val="24"/>
          <w:szCs w:val="24"/>
        </w:rPr>
        <w:tab/>
      </w:r>
      <w:r w:rsidR="00AB5CD1" w:rsidRPr="00AB5CD1">
        <w:rPr>
          <w:rFonts w:ascii="Arial" w:hAnsi="Arial" w:cs="Arial"/>
          <w:bCs/>
          <w:sz w:val="24"/>
          <w:szCs w:val="24"/>
        </w:rPr>
        <w:t xml:space="preserve">local authorities intend to provide sufficient care placements for its LAC. The </w:t>
      </w:r>
      <w:r>
        <w:rPr>
          <w:rFonts w:ascii="Arial" w:hAnsi="Arial" w:cs="Arial"/>
          <w:bCs/>
          <w:sz w:val="24"/>
          <w:szCs w:val="24"/>
        </w:rPr>
        <w:tab/>
      </w:r>
      <w:r w:rsidR="00AB5CD1" w:rsidRPr="00AB5CD1">
        <w:rPr>
          <w:rFonts w:ascii="Arial" w:hAnsi="Arial" w:cs="Arial"/>
          <w:bCs/>
          <w:sz w:val="24"/>
          <w:szCs w:val="24"/>
        </w:rPr>
        <w:t xml:space="preserve">Commissioning Placement Strategy is attached as an addendum to this report. It </w:t>
      </w:r>
      <w:r>
        <w:rPr>
          <w:rFonts w:ascii="Arial" w:hAnsi="Arial" w:cs="Arial"/>
          <w:bCs/>
          <w:sz w:val="24"/>
          <w:szCs w:val="24"/>
        </w:rPr>
        <w:tab/>
      </w:r>
      <w:r w:rsidR="00AB5CD1" w:rsidRPr="00AB5CD1">
        <w:rPr>
          <w:rFonts w:ascii="Arial" w:hAnsi="Arial" w:cs="Arial"/>
          <w:bCs/>
          <w:sz w:val="24"/>
          <w:szCs w:val="24"/>
        </w:rPr>
        <w:t xml:space="preserve">sets out the vision for LAC, the priorities of the service, and offers analysis of the </w:t>
      </w:r>
      <w:r>
        <w:rPr>
          <w:rFonts w:ascii="Arial" w:hAnsi="Arial" w:cs="Arial"/>
          <w:bCs/>
          <w:sz w:val="24"/>
          <w:szCs w:val="24"/>
        </w:rPr>
        <w:tab/>
      </w:r>
      <w:r w:rsidR="00AB5CD1" w:rsidRPr="00AB5CD1">
        <w:rPr>
          <w:rFonts w:ascii="Arial" w:hAnsi="Arial" w:cs="Arial"/>
          <w:bCs/>
          <w:sz w:val="24"/>
          <w:szCs w:val="24"/>
        </w:rPr>
        <w:t xml:space="preserve">demands for placements setting out the means for securing sufficient placements to </w:t>
      </w:r>
      <w:r>
        <w:rPr>
          <w:rFonts w:ascii="Arial" w:hAnsi="Arial" w:cs="Arial"/>
          <w:bCs/>
          <w:sz w:val="24"/>
          <w:szCs w:val="24"/>
        </w:rPr>
        <w:tab/>
      </w:r>
      <w:r w:rsidR="00AB5CD1" w:rsidRPr="00AB5CD1">
        <w:rPr>
          <w:rFonts w:ascii="Arial" w:hAnsi="Arial" w:cs="Arial"/>
          <w:bCs/>
          <w:sz w:val="24"/>
          <w:szCs w:val="24"/>
        </w:rPr>
        <w:t>meet the needs of children in the care of the Leicester City Council.</w:t>
      </w:r>
    </w:p>
    <w:p w:rsidR="00AB5CD1" w:rsidRPr="00AB5CD1" w:rsidRDefault="00AB5CD1" w:rsidP="00AB5CD1">
      <w:pPr>
        <w:spacing w:after="0" w:line="240" w:lineRule="auto"/>
        <w:rPr>
          <w:rFonts w:ascii="Arial" w:hAnsi="Arial" w:cs="Arial"/>
          <w:bCs/>
          <w:sz w:val="24"/>
          <w:szCs w:val="24"/>
        </w:rPr>
      </w:pPr>
    </w:p>
    <w:p w:rsidR="00AB5CD1" w:rsidRPr="00AB5CD1" w:rsidRDefault="00AB5CD1" w:rsidP="00AB5CD1">
      <w:pPr>
        <w:spacing w:after="0" w:line="240" w:lineRule="auto"/>
        <w:rPr>
          <w:rFonts w:ascii="Arial" w:hAnsi="Arial" w:cs="Arial"/>
          <w:bCs/>
          <w:sz w:val="24"/>
          <w:szCs w:val="24"/>
        </w:rPr>
      </w:pPr>
    </w:p>
    <w:p w:rsidR="00AB5CD1" w:rsidRDefault="00AB5CD1" w:rsidP="00AB5CD1">
      <w:pPr>
        <w:spacing w:after="0" w:line="240" w:lineRule="auto"/>
        <w:rPr>
          <w:rFonts w:ascii="Arial" w:hAnsi="Arial" w:cs="Arial"/>
          <w:bCs/>
          <w:sz w:val="24"/>
          <w:szCs w:val="24"/>
        </w:rPr>
      </w:pPr>
    </w:p>
    <w:p w:rsidR="00AB5CD1" w:rsidRPr="00AB5CD1" w:rsidRDefault="00AB5CD1" w:rsidP="00AB5CD1">
      <w:pPr>
        <w:spacing w:after="0" w:line="240" w:lineRule="auto"/>
        <w:rPr>
          <w:rFonts w:ascii="Arial" w:hAnsi="Arial" w:cs="Arial"/>
          <w:bCs/>
          <w:sz w:val="24"/>
          <w:szCs w:val="24"/>
        </w:rPr>
      </w:pPr>
    </w:p>
    <w:p w:rsidR="00AB5CD1" w:rsidRPr="00AB5CD1" w:rsidRDefault="00FE478A" w:rsidP="00FE478A">
      <w:pPr>
        <w:numPr>
          <w:ilvl w:val="0"/>
          <w:numId w:val="11"/>
        </w:numPr>
        <w:tabs>
          <w:tab w:val="clear" w:pos="360"/>
        </w:tabs>
        <w:spacing w:after="0" w:line="240" w:lineRule="auto"/>
        <w:rPr>
          <w:rFonts w:ascii="Arial" w:hAnsi="Arial" w:cs="Arial"/>
          <w:b/>
          <w:bCs/>
          <w:sz w:val="24"/>
          <w:szCs w:val="24"/>
        </w:rPr>
      </w:pPr>
      <w:r>
        <w:rPr>
          <w:rFonts w:ascii="Arial" w:hAnsi="Arial" w:cs="Arial"/>
          <w:b/>
          <w:bCs/>
          <w:sz w:val="24"/>
          <w:szCs w:val="24"/>
        </w:rPr>
        <w:lastRenderedPageBreak/>
        <w:tab/>
      </w:r>
      <w:r w:rsidR="00AB5CD1" w:rsidRPr="00AB5CD1">
        <w:rPr>
          <w:rFonts w:ascii="Arial" w:hAnsi="Arial" w:cs="Arial"/>
          <w:b/>
          <w:bCs/>
          <w:sz w:val="24"/>
          <w:szCs w:val="24"/>
        </w:rPr>
        <w:t>Report</w:t>
      </w:r>
    </w:p>
    <w:p w:rsidR="00AB5CD1" w:rsidRPr="00AB5CD1" w:rsidRDefault="00AB5CD1" w:rsidP="00AB5CD1">
      <w:pPr>
        <w:spacing w:after="0" w:line="240" w:lineRule="auto"/>
        <w:rPr>
          <w:rFonts w:ascii="Arial" w:hAnsi="Arial" w:cs="Arial"/>
          <w:b/>
          <w:bCs/>
          <w:sz w:val="24"/>
          <w:szCs w:val="24"/>
        </w:rPr>
      </w:pPr>
    </w:p>
    <w:p w:rsidR="00AB5CD1" w:rsidRPr="00AB5CD1" w:rsidRDefault="00FE478A" w:rsidP="00AB5CD1">
      <w:pPr>
        <w:spacing w:after="0" w:line="240" w:lineRule="auto"/>
        <w:rPr>
          <w:rFonts w:ascii="Arial" w:hAnsi="Arial" w:cs="Arial"/>
          <w:bCs/>
          <w:sz w:val="24"/>
          <w:szCs w:val="24"/>
        </w:rPr>
      </w:pPr>
      <w:r>
        <w:rPr>
          <w:rFonts w:ascii="Arial" w:hAnsi="Arial" w:cs="Arial"/>
          <w:bCs/>
          <w:sz w:val="24"/>
          <w:szCs w:val="24"/>
        </w:rPr>
        <w:tab/>
      </w:r>
      <w:r w:rsidR="00AB5CD1" w:rsidRPr="00AB5CD1">
        <w:rPr>
          <w:rFonts w:ascii="Arial" w:hAnsi="Arial" w:cs="Arial"/>
          <w:bCs/>
          <w:sz w:val="24"/>
          <w:szCs w:val="24"/>
        </w:rPr>
        <w:t xml:space="preserve">It is the policy of the city council to support vulnerable families to care for their own </w:t>
      </w:r>
      <w:r>
        <w:rPr>
          <w:rFonts w:ascii="Arial" w:hAnsi="Arial" w:cs="Arial"/>
          <w:bCs/>
          <w:sz w:val="24"/>
          <w:szCs w:val="24"/>
        </w:rPr>
        <w:tab/>
      </w:r>
      <w:r w:rsidR="00AB5CD1" w:rsidRPr="00AB5CD1">
        <w:rPr>
          <w:rFonts w:ascii="Arial" w:hAnsi="Arial" w:cs="Arial"/>
          <w:bCs/>
          <w:sz w:val="24"/>
          <w:szCs w:val="24"/>
        </w:rPr>
        <w:t xml:space="preserve">children in line with legal responsibilities. When children cannot live safely at home, it </w:t>
      </w:r>
      <w:r>
        <w:rPr>
          <w:rFonts w:ascii="Arial" w:hAnsi="Arial" w:cs="Arial"/>
          <w:bCs/>
          <w:sz w:val="24"/>
          <w:szCs w:val="24"/>
        </w:rPr>
        <w:tab/>
      </w:r>
      <w:r w:rsidR="00AB5CD1" w:rsidRPr="00AB5CD1">
        <w:rPr>
          <w:rFonts w:ascii="Arial" w:hAnsi="Arial" w:cs="Arial"/>
          <w:bCs/>
          <w:sz w:val="24"/>
          <w:szCs w:val="24"/>
        </w:rPr>
        <w:t xml:space="preserve">is the policy of the city council, in line with its duty as a good corporate parent, to </w:t>
      </w:r>
      <w:r>
        <w:rPr>
          <w:rFonts w:ascii="Arial" w:hAnsi="Arial" w:cs="Arial"/>
          <w:bCs/>
          <w:sz w:val="24"/>
          <w:szCs w:val="24"/>
        </w:rPr>
        <w:tab/>
        <w:t xml:space="preserve">provide the best possible </w:t>
      </w:r>
      <w:r w:rsidR="00AB5CD1" w:rsidRPr="00AB5CD1">
        <w:rPr>
          <w:rFonts w:ascii="Arial" w:hAnsi="Arial" w:cs="Arial"/>
          <w:bCs/>
          <w:sz w:val="24"/>
          <w:szCs w:val="24"/>
        </w:rPr>
        <w:t xml:space="preserve">services to LAC and care leavers and ensure resources </w:t>
      </w:r>
      <w:r>
        <w:rPr>
          <w:rFonts w:ascii="Arial" w:hAnsi="Arial" w:cs="Arial"/>
          <w:bCs/>
          <w:sz w:val="24"/>
          <w:szCs w:val="24"/>
        </w:rPr>
        <w:tab/>
      </w:r>
      <w:r w:rsidR="00AB5CD1" w:rsidRPr="00AB5CD1">
        <w:rPr>
          <w:rFonts w:ascii="Arial" w:hAnsi="Arial" w:cs="Arial"/>
          <w:bCs/>
          <w:sz w:val="24"/>
          <w:szCs w:val="24"/>
        </w:rPr>
        <w:t xml:space="preserve">are available meet the demand and needs of LAC. </w:t>
      </w:r>
    </w:p>
    <w:p w:rsidR="00AB5CD1" w:rsidRPr="00AB5CD1" w:rsidRDefault="00AB5CD1" w:rsidP="00AB5CD1">
      <w:pPr>
        <w:spacing w:after="0" w:line="240" w:lineRule="auto"/>
        <w:rPr>
          <w:rFonts w:ascii="Arial" w:hAnsi="Arial" w:cs="Arial"/>
          <w:sz w:val="24"/>
          <w:szCs w:val="24"/>
        </w:rPr>
      </w:pPr>
    </w:p>
    <w:p w:rsidR="00AB5CD1" w:rsidRPr="00AB5CD1" w:rsidRDefault="00FE478A" w:rsidP="00AB5CD1">
      <w:pPr>
        <w:spacing w:after="0" w:line="240" w:lineRule="auto"/>
        <w:rPr>
          <w:rFonts w:ascii="Arial" w:hAnsi="Arial" w:cs="Arial"/>
          <w:sz w:val="24"/>
          <w:szCs w:val="24"/>
        </w:rPr>
      </w:pPr>
      <w:r>
        <w:rPr>
          <w:rFonts w:ascii="Arial" w:hAnsi="Arial" w:cs="Arial"/>
          <w:sz w:val="24"/>
          <w:szCs w:val="24"/>
        </w:rPr>
        <w:tab/>
      </w:r>
      <w:r w:rsidR="00AB5CD1" w:rsidRPr="00AB5CD1">
        <w:rPr>
          <w:rFonts w:ascii="Arial" w:hAnsi="Arial" w:cs="Arial"/>
          <w:sz w:val="24"/>
          <w:szCs w:val="24"/>
        </w:rPr>
        <w:t xml:space="preserve">The strategy presented is the culmination of analysis of placement trends over the </w:t>
      </w:r>
      <w:r>
        <w:rPr>
          <w:rFonts w:ascii="Arial" w:hAnsi="Arial" w:cs="Arial"/>
          <w:sz w:val="24"/>
          <w:szCs w:val="24"/>
        </w:rPr>
        <w:tab/>
      </w:r>
      <w:r w:rsidR="00AB5CD1" w:rsidRPr="00AB5CD1">
        <w:rPr>
          <w:rFonts w:ascii="Arial" w:hAnsi="Arial" w:cs="Arial"/>
          <w:sz w:val="24"/>
          <w:szCs w:val="24"/>
        </w:rPr>
        <w:t xml:space="preserve">past year and the increasing numbers children coming into care,  historical analysis </w:t>
      </w:r>
      <w:r>
        <w:rPr>
          <w:rFonts w:ascii="Arial" w:hAnsi="Arial" w:cs="Arial"/>
          <w:sz w:val="24"/>
          <w:szCs w:val="24"/>
        </w:rPr>
        <w:tab/>
      </w:r>
      <w:r w:rsidR="00AB5CD1" w:rsidRPr="00AB5CD1">
        <w:rPr>
          <w:rFonts w:ascii="Arial" w:hAnsi="Arial" w:cs="Arial"/>
          <w:sz w:val="24"/>
          <w:szCs w:val="24"/>
        </w:rPr>
        <w:t xml:space="preserve">and statistical and performance comparisons with national, regional and statistical </w:t>
      </w:r>
      <w:r>
        <w:rPr>
          <w:rFonts w:ascii="Arial" w:hAnsi="Arial" w:cs="Arial"/>
          <w:sz w:val="24"/>
          <w:szCs w:val="24"/>
        </w:rPr>
        <w:tab/>
      </w:r>
      <w:r w:rsidR="00AB5CD1" w:rsidRPr="00AB5CD1">
        <w:rPr>
          <w:rFonts w:ascii="Arial" w:hAnsi="Arial" w:cs="Arial"/>
          <w:sz w:val="24"/>
          <w:szCs w:val="24"/>
        </w:rPr>
        <w:t xml:space="preserve">neighbour local authority averages, interrogation of current LAC placements and </w:t>
      </w:r>
      <w:r>
        <w:rPr>
          <w:rFonts w:ascii="Arial" w:hAnsi="Arial" w:cs="Arial"/>
          <w:sz w:val="24"/>
          <w:szCs w:val="24"/>
        </w:rPr>
        <w:tab/>
      </w:r>
      <w:r w:rsidR="00AB5CD1" w:rsidRPr="00AB5CD1">
        <w:rPr>
          <w:rFonts w:ascii="Arial" w:hAnsi="Arial" w:cs="Arial"/>
          <w:sz w:val="24"/>
          <w:szCs w:val="24"/>
        </w:rPr>
        <w:t xml:space="preserve">provision and financial analysis of the costs of different placement types. The </w:t>
      </w:r>
      <w:r>
        <w:rPr>
          <w:rFonts w:ascii="Arial" w:hAnsi="Arial" w:cs="Arial"/>
          <w:sz w:val="24"/>
          <w:szCs w:val="24"/>
        </w:rPr>
        <w:tab/>
      </w:r>
      <w:r w:rsidR="00AB5CD1" w:rsidRPr="00AB5CD1">
        <w:rPr>
          <w:rFonts w:ascii="Arial" w:hAnsi="Arial" w:cs="Arial"/>
          <w:sz w:val="24"/>
          <w:szCs w:val="24"/>
        </w:rPr>
        <w:t xml:space="preserve">strategy also addresses legislative arrangements for young people in secure </w:t>
      </w:r>
      <w:r>
        <w:rPr>
          <w:rFonts w:ascii="Arial" w:hAnsi="Arial" w:cs="Arial"/>
          <w:sz w:val="24"/>
          <w:szCs w:val="24"/>
        </w:rPr>
        <w:tab/>
      </w:r>
      <w:r w:rsidR="00AB5CD1" w:rsidRPr="00AB5CD1">
        <w:rPr>
          <w:rFonts w:ascii="Arial" w:hAnsi="Arial" w:cs="Arial"/>
          <w:sz w:val="24"/>
          <w:szCs w:val="24"/>
        </w:rPr>
        <w:t xml:space="preserve">remand, requirements for young people assessed under </w:t>
      </w:r>
      <w:proofErr w:type="gramStart"/>
      <w:r w:rsidR="00AB5CD1" w:rsidRPr="00AB5CD1">
        <w:rPr>
          <w:rFonts w:ascii="Arial" w:hAnsi="Arial" w:cs="Arial"/>
          <w:sz w:val="24"/>
          <w:szCs w:val="24"/>
        </w:rPr>
        <w:t>the  “</w:t>
      </w:r>
      <w:proofErr w:type="gramEnd"/>
      <w:r w:rsidR="00AB5CD1" w:rsidRPr="00AB5CD1">
        <w:rPr>
          <w:rFonts w:ascii="Arial" w:hAnsi="Arial" w:cs="Arial"/>
          <w:sz w:val="24"/>
          <w:szCs w:val="24"/>
        </w:rPr>
        <w:t xml:space="preserve">Southwark </w:t>
      </w:r>
      <w:r>
        <w:rPr>
          <w:rFonts w:ascii="Arial" w:hAnsi="Arial" w:cs="Arial"/>
          <w:sz w:val="24"/>
          <w:szCs w:val="24"/>
        </w:rPr>
        <w:tab/>
      </w:r>
      <w:r w:rsidR="00AB5CD1" w:rsidRPr="00AB5CD1">
        <w:rPr>
          <w:rFonts w:ascii="Arial" w:hAnsi="Arial" w:cs="Arial"/>
          <w:sz w:val="24"/>
          <w:szCs w:val="24"/>
        </w:rPr>
        <w:t xml:space="preserve">judgement”, </w:t>
      </w:r>
    </w:p>
    <w:p w:rsidR="00AB5CD1" w:rsidRPr="00AB5CD1" w:rsidRDefault="00AB5CD1" w:rsidP="00AB5CD1">
      <w:pPr>
        <w:spacing w:after="0" w:line="240" w:lineRule="auto"/>
        <w:rPr>
          <w:rFonts w:ascii="Arial" w:hAnsi="Arial" w:cs="Arial"/>
          <w:sz w:val="24"/>
          <w:szCs w:val="24"/>
        </w:rPr>
      </w:pPr>
      <w:r w:rsidRPr="00AB5CD1">
        <w:rPr>
          <w:rFonts w:ascii="Arial" w:hAnsi="Arial" w:cs="Arial"/>
          <w:sz w:val="24"/>
          <w:szCs w:val="24"/>
        </w:rPr>
        <w:t xml:space="preserve"> </w:t>
      </w:r>
    </w:p>
    <w:p w:rsidR="00AB5CD1" w:rsidRPr="00AB5CD1" w:rsidRDefault="00FE478A" w:rsidP="00AB5CD1">
      <w:pPr>
        <w:spacing w:after="0" w:line="240" w:lineRule="auto"/>
        <w:rPr>
          <w:rFonts w:ascii="Arial" w:hAnsi="Arial" w:cs="Arial"/>
          <w:bCs/>
          <w:sz w:val="24"/>
          <w:szCs w:val="24"/>
        </w:rPr>
      </w:pPr>
      <w:r>
        <w:rPr>
          <w:rFonts w:ascii="Arial" w:hAnsi="Arial" w:cs="Arial"/>
          <w:bCs/>
          <w:sz w:val="24"/>
          <w:szCs w:val="24"/>
        </w:rPr>
        <w:tab/>
      </w:r>
      <w:r w:rsidR="00AB5CD1" w:rsidRPr="00AB5CD1">
        <w:rPr>
          <w:rFonts w:ascii="Arial" w:hAnsi="Arial" w:cs="Arial"/>
          <w:bCs/>
          <w:sz w:val="24"/>
          <w:szCs w:val="24"/>
        </w:rPr>
        <w:t xml:space="preserve">The strategy sets out the core principles, strategic objectives, and policy </w:t>
      </w:r>
      <w:r>
        <w:rPr>
          <w:rFonts w:ascii="Arial" w:hAnsi="Arial" w:cs="Arial"/>
          <w:bCs/>
          <w:sz w:val="24"/>
          <w:szCs w:val="24"/>
        </w:rPr>
        <w:tab/>
      </w:r>
      <w:r w:rsidR="00AB5CD1" w:rsidRPr="00AB5CD1">
        <w:rPr>
          <w:rFonts w:ascii="Arial" w:hAnsi="Arial" w:cs="Arial"/>
          <w:bCs/>
          <w:sz w:val="24"/>
          <w:szCs w:val="24"/>
        </w:rPr>
        <w:t xml:space="preserve">commitments and provides needs analysis of the current position of looked after </w:t>
      </w:r>
      <w:r>
        <w:rPr>
          <w:rFonts w:ascii="Arial" w:hAnsi="Arial" w:cs="Arial"/>
          <w:bCs/>
          <w:sz w:val="24"/>
          <w:szCs w:val="24"/>
        </w:rPr>
        <w:tab/>
      </w:r>
      <w:r w:rsidR="00AB5CD1" w:rsidRPr="00AB5CD1">
        <w:rPr>
          <w:rFonts w:ascii="Arial" w:hAnsi="Arial" w:cs="Arial"/>
          <w:bCs/>
          <w:sz w:val="24"/>
          <w:szCs w:val="24"/>
        </w:rPr>
        <w:t xml:space="preserve">children in Leicester. The action plan is based on the assumption that the numbers </w:t>
      </w:r>
      <w:r>
        <w:rPr>
          <w:rFonts w:ascii="Arial" w:hAnsi="Arial" w:cs="Arial"/>
          <w:bCs/>
          <w:sz w:val="24"/>
          <w:szCs w:val="24"/>
        </w:rPr>
        <w:tab/>
      </w:r>
      <w:r w:rsidR="00AB5CD1" w:rsidRPr="00AB5CD1">
        <w:rPr>
          <w:rFonts w:ascii="Arial" w:hAnsi="Arial" w:cs="Arial"/>
          <w:bCs/>
          <w:sz w:val="24"/>
          <w:szCs w:val="24"/>
        </w:rPr>
        <w:t xml:space="preserve">of children in the care of the council are unlikely to decline </w:t>
      </w:r>
      <w:r w:rsidRPr="00AB5CD1">
        <w:rPr>
          <w:rFonts w:ascii="Arial" w:hAnsi="Arial" w:cs="Arial"/>
          <w:bCs/>
          <w:sz w:val="24"/>
          <w:szCs w:val="24"/>
        </w:rPr>
        <w:t>significantly over</w:t>
      </w:r>
      <w:r w:rsidR="00AB5CD1" w:rsidRPr="00AB5CD1">
        <w:rPr>
          <w:rFonts w:ascii="Arial" w:hAnsi="Arial" w:cs="Arial"/>
          <w:bCs/>
          <w:sz w:val="24"/>
          <w:szCs w:val="24"/>
        </w:rPr>
        <w:t xml:space="preserve"> the next </w:t>
      </w:r>
      <w:r>
        <w:rPr>
          <w:rFonts w:ascii="Arial" w:hAnsi="Arial" w:cs="Arial"/>
          <w:bCs/>
          <w:sz w:val="24"/>
          <w:szCs w:val="24"/>
        </w:rPr>
        <w:tab/>
      </w:r>
      <w:r w:rsidR="00AB5CD1" w:rsidRPr="00AB5CD1">
        <w:rPr>
          <w:rFonts w:ascii="Arial" w:hAnsi="Arial" w:cs="Arial"/>
          <w:bCs/>
          <w:sz w:val="24"/>
          <w:szCs w:val="24"/>
        </w:rPr>
        <w:t xml:space="preserve">3-4 years, and need is likely to increase in light of the current economic climate and </w:t>
      </w:r>
      <w:r>
        <w:rPr>
          <w:rFonts w:ascii="Arial" w:hAnsi="Arial" w:cs="Arial"/>
          <w:bCs/>
          <w:sz w:val="24"/>
          <w:szCs w:val="24"/>
        </w:rPr>
        <w:tab/>
      </w:r>
      <w:r w:rsidR="00AB5CD1" w:rsidRPr="00AB5CD1">
        <w:rPr>
          <w:rFonts w:ascii="Arial" w:hAnsi="Arial" w:cs="Arial"/>
          <w:bCs/>
          <w:sz w:val="24"/>
          <w:szCs w:val="24"/>
        </w:rPr>
        <w:t xml:space="preserve">current national and local trends in demand for specialist services. The profile of the </w:t>
      </w:r>
      <w:r>
        <w:rPr>
          <w:rFonts w:ascii="Arial" w:hAnsi="Arial" w:cs="Arial"/>
          <w:bCs/>
          <w:sz w:val="24"/>
          <w:szCs w:val="24"/>
        </w:rPr>
        <w:tab/>
      </w:r>
      <w:r w:rsidR="00AB5CD1" w:rsidRPr="00AB5CD1">
        <w:rPr>
          <w:rFonts w:ascii="Arial" w:hAnsi="Arial" w:cs="Arial"/>
          <w:bCs/>
          <w:sz w:val="24"/>
          <w:szCs w:val="24"/>
        </w:rPr>
        <w:t xml:space="preserve">LAC population, with an increasing proportion of adolescent admissions to care, and </w:t>
      </w:r>
      <w:r>
        <w:rPr>
          <w:rFonts w:ascii="Arial" w:hAnsi="Arial" w:cs="Arial"/>
          <w:bCs/>
          <w:sz w:val="24"/>
          <w:szCs w:val="24"/>
        </w:rPr>
        <w:tab/>
      </w:r>
      <w:r w:rsidR="00AB5CD1" w:rsidRPr="00AB5CD1">
        <w:rPr>
          <w:rFonts w:ascii="Arial" w:hAnsi="Arial" w:cs="Arial"/>
          <w:bCs/>
          <w:sz w:val="24"/>
          <w:szCs w:val="24"/>
        </w:rPr>
        <w:t xml:space="preserve">of children with complex needs and challenging behaviours, is not predicted to </w:t>
      </w:r>
      <w:r>
        <w:rPr>
          <w:rFonts w:ascii="Arial" w:hAnsi="Arial" w:cs="Arial"/>
          <w:bCs/>
          <w:sz w:val="24"/>
          <w:szCs w:val="24"/>
        </w:rPr>
        <w:tab/>
      </w:r>
      <w:r w:rsidR="00AB5CD1" w:rsidRPr="00AB5CD1">
        <w:rPr>
          <w:rFonts w:ascii="Arial" w:hAnsi="Arial" w:cs="Arial"/>
          <w:bCs/>
          <w:sz w:val="24"/>
          <w:szCs w:val="24"/>
        </w:rPr>
        <w:t>change.</w:t>
      </w:r>
    </w:p>
    <w:p w:rsidR="00AB5CD1" w:rsidRPr="00AB5CD1" w:rsidRDefault="00AB5CD1" w:rsidP="00AB5CD1">
      <w:pPr>
        <w:spacing w:after="0" w:line="240" w:lineRule="auto"/>
        <w:rPr>
          <w:rFonts w:ascii="Arial" w:hAnsi="Arial" w:cs="Arial"/>
          <w:bCs/>
          <w:sz w:val="24"/>
          <w:szCs w:val="24"/>
        </w:rPr>
      </w:pPr>
    </w:p>
    <w:p w:rsidR="00AB5CD1" w:rsidRPr="00AB5CD1" w:rsidRDefault="00FE478A" w:rsidP="00AB5CD1">
      <w:pPr>
        <w:spacing w:after="0" w:line="240" w:lineRule="auto"/>
        <w:rPr>
          <w:rFonts w:ascii="Arial" w:hAnsi="Arial" w:cs="Arial"/>
          <w:bCs/>
          <w:sz w:val="24"/>
          <w:szCs w:val="24"/>
        </w:rPr>
      </w:pPr>
      <w:r>
        <w:rPr>
          <w:rFonts w:ascii="Arial" w:hAnsi="Arial" w:cs="Arial"/>
          <w:bCs/>
          <w:sz w:val="24"/>
          <w:szCs w:val="24"/>
        </w:rPr>
        <w:tab/>
      </w:r>
      <w:r w:rsidR="00AB5CD1" w:rsidRPr="00AB5CD1">
        <w:rPr>
          <w:rFonts w:ascii="Arial" w:hAnsi="Arial" w:cs="Arial"/>
          <w:bCs/>
          <w:sz w:val="24"/>
          <w:szCs w:val="24"/>
        </w:rPr>
        <w:t xml:space="preserve">The strategy is predicated to sustain and develop the council’s successful </w:t>
      </w:r>
      <w:r>
        <w:rPr>
          <w:rFonts w:ascii="Arial" w:hAnsi="Arial" w:cs="Arial"/>
          <w:bCs/>
          <w:sz w:val="24"/>
          <w:szCs w:val="24"/>
        </w:rPr>
        <w:tab/>
      </w:r>
      <w:r w:rsidR="00AB5CD1" w:rsidRPr="00AB5CD1">
        <w:rPr>
          <w:rFonts w:ascii="Arial" w:hAnsi="Arial" w:cs="Arial"/>
          <w:bCs/>
          <w:sz w:val="24"/>
          <w:szCs w:val="24"/>
        </w:rPr>
        <w:t xml:space="preserve">permanence policy as a means of moving children on, beyond the care system, with </w:t>
      </w:r>
      <w:r>
        <w:rPr>
          <w:rFonts w:ascii="Arial" w:hAnsi="Arial" w:cs="Arial"/>
          <w:bCs/>
          <w:sz w:val="24"/>
          <w:szCs w:val="24"/>
        </w:rPr>
        <w:tab/>
      </w:r>
      <w:r w:rsidR="00AB5CD1" w:rsidRPr="00AB5CD1">
        <w:rPr>
          <w:rFonts w:ascii="Arial" w:hAnsi="Arial" w:cs="Arial"/>
          <w:bCs/>
          <w:sz w:val="24"/>
          <w:szCs w:val="24"/>
        </w:rPr>
        <w:t xml:space="preserve">investment continuing services that are designed to support through late teens and </w:t>
      </w:r>
      <w:r>
        <w:rPr>
          <w:rFonts w:ascii="Arial" w:hAnsi="Arial" w:cs="Arial"/>
          <w:bCs/>
          <w:sz w:val="24"/>
          <w:szCs w:val="24"/>
        </w:rPr>
        <w:tab/>
      </w:r>
      <w:r w:rsidR="00AB5CD1" w:rsidRPr="00AB5CD1">
        <w:rPr>
          <w:rFonts w:ascii="Arial" w:hAnsi="Arial" w:cs="Arial"/>
          <w:bCs/>
          <w:sz w:val="24"/>
          <w:szCs w:val="24"/>
        </w:rPr>
        <w:t xml:space="preserve">early adulthood. The strategy has been developed in line with the Ofsted </w:t>
      </w:r>
      <w:r>
        <w:rPr>
          <w:rFonts w:ascii="Arial" w:hAnsi="Arial" w:cs="Arial"/>
          <w:bCs/>
          <w:sz w:val="24"/>
          <w:szCs w:val="24"/>
        </w:rPr>
        <w:tab/>
      </w:r>
      <w:r w:rsidR="00AB5CD1" w:rsidRPr="00AB5CD1">
        <w:rPr>
          <w:rFonts w:ascii="Arial" w:hAnsi="Arial" w:cs="Arial"/>
          <w:bCs/>
          <w:sz w:val="24"/>
          <w:szCs w:val="24"/>
        </w:rPr>
        <w:t xml:space="preserve">Framework, Adoption Improvement Plan, the Staying Put and Care Leavers </w:t>
      </w:r>
      <w:r>
        <w:rPr>
          <w:rFonts w:ascii="Arial" w:hAnsi="Arial" w:cs="Arial"/>
          <w:bCs/>
          <w:sz w:val="24"/>
          <w:szCs w:val="24"/>
        </w:rPr>
        <w:tab/>
      </w:r>
      <w:r w:rsidR="00AB5CD1" w:rsidRPr="00AB5CD1">
        <w:rPr>
          <w:rFonts w:ascii="Arial" w:hAnsi="Arial" w:cs="Arial"/>
          <w:bCs/>
          <w:sz w:val="24"/>
          <w:szCs w:val="24"/>
        </w:rPr>
        <w:t xml:space="preserve">strategies. </w:t>
      </w:r>
    </w:p>
    <w:p w:rsidR="00AB5CD1" w:rsidRPr="00AB5CD1" w:rsidRDefault="00AB5CD1" w:rsidP="00AB5CD1">
      <w:pPr>
        <w:spacing w:after="0" w:line="240" w:lineRule="auto"/>
        <w:rPr>
          <w:rFonts w:ascii="Arial" w:hAnsi="Arial" w:cs="Arial"/>
          <w:bCs/>
          <w:sz w:val="24"/>
          <w:szCs w:val="24"/>
        </w:rPr>
      </w:pPr>
    </w:p>
    <w:p w:rsidR="00AB5CD1" w:rsidRPr="00AB5CD1" w:rsidRDefault="00AB5CD1" w:rsidP="00AB5CD1">
      <w:pPr>
        <w:pStyle w:val="Heading2"/>
        <w:spacing w:before="0" w:line="240" w:lineRule="auto"/>
        <w:rPr>
          <w:rFonts w:ascii="Arial" w:hAnsi="Arial" w:cs="Arial"/>
          <w:b w:val="0"/>
          <w:color w:val="auto"/>
          <w:sz w:val="24"/>
          <w:szCs w:val="24"/>
        </w:rPr>
      </w:pPr>
      <w:r w:rsidRPr="00AB5CD1">
        <w:rPr>
          <w:rFonts w:ascii="Arial" w:hAnsi="Arial" w:cs="Arial"/>
          <w:color w:val="auto"/>
          <w:sz w:val="24"/>
          <w:szCs w:val="24"/>
        </w:rPr>
        <w:t>4.1.</w:t>
      </w:r>
      <w:r w:rsidRPr="00AB5CD1">
        <w:rPr>
          <w:rFonts w:ascii="Arial" w:hAnsi="Arial" w:cs="Arial"/>
          <w:color w:val="auto"/>
          <w:sz w:val="24"/>
          <w:szCs w:val="24"/>
        </w:rPr>
        <w:tab/>
        <w:t>Conclusion</w:t>
      </w:r>
      <w:r w:rsidRPr="00AB5CD1">
        <w:rPr>
          <w:rFonts w:ascii="Arial" w:hAnsi="Arial" w:cs="Arial"/>
          <w:b w:val="0"/>
          <w:color w:val="auto"/>
          <w:sz w:val="24"/>
          <w:szCs w:val="24"/>
        </w:rPr>
        <w:t xml:space="preserve">  </w:t>
      </w:r>
    </w:p>
    <w:p w:rsidR="00AB5CD1" w:rsidRPr="00AB5CD1" w:rsidRDefault="00AB5CD1" w:rsidP="00AB5CD1">
      <w:pPr>
        <w:pStyle w:val="BodyText"/>
        <w:jc w:val="left"/>
        <w:rPr>
          <w:rFonts w:cs="Arial"/>
          <w:b/>
        </w:rPr>
      </w:pPr>
    </w:p>
    <w:p w:rsidR="00AB5CD1" w:rsidRPr="00AB5CD1" w:rsidRDefault="00FE478A" w:rsidP="00FE478A">
      <w:pPr>
        <w:pStyle w:val="Header"/>
        <w:tabs>
          <w:tab w:val="clear" w:pos="4513"/>
          <w:tab w:val="clear" w:pos="9026"/>
          <w:tab w:val="right" w:pos="709"/>
        </w:tabs>
        <w:rPr>
          <w:rFonts w:ascii="Arial" w:hAnsi="Arial" w:cs="Arial"/>
          <w:sz w:val="24"/>
          <w:szCs w:val="24"/>
        </w:rPr>
      </w:pPr>
      <w:r>
        <w:rPr>
          <w:rFonts w:ascii="Arial" w:hAnsi="Arial" w:cs="Arial"/>
          <w:sz w:val="24"/>
          <w:szCs w:val="24"/>
        </w:rPr>
        <w:tab/>
      </w:r>
      <w:r>
        <w:rPr>
          <w:rFonts w:ascii="Arial" w:hAnsi="Arial" w:cs="Arial"/>
          <w:sz w:val="24"/>
          <w:szCs w:val="24"/>
        </w:rPr>
        <w:tab/>
      </w:r>
      <w:r w:rsidR="00AB5CD1" w:rsidRPr="00AB5CD1">
        <w:rPr>
          <w:rFonts w:ascii="Arial" w:hAnsi="Arial" w:cs="Arial"/>
          <w:sz w:val="24"/>
          <w:szCs w:val="24"/>
        </w:rPr>
        <w:t>The proposed Children’s Placement Commissioning and Sufficiency  Strategy 2013-</w:t>
      </w:r>
      <w:r>
        <w:rPr>
          <w:rFonts w:ascii="Arial" w:hAnsi="Arial" w:cs="Arial"/>
          <w:sz w:val="24"/>
          <w:szCs w:val="24"/>
        </w:rPr>
        <w:tab/>
      </w:r>
      <w:r>
        <w:rPr>
          <w:rFonts w:ascii="Arial" w:hAnsi="Arial" w:cs="Arial"/>
          <w:sz w:val="24"/>
          <w:szCs w:val="24"/>
        </w:rPr>
        <w:tab/>
      </w:r>
      <w:r w:rsidR="00AB5CD1" w:rsidRPr="00AB5CD1">
        <w:rPr>
          <w:rFonts w:ascii="Arial" w:hAnsi="Arial" w:cs="Arial"/>
          <w:sz w:val="24"/>
          <w:szCs w:val="24"/>
        </w:rPr>
        <w:t xml:space="preserve">15 has been produced in order to address the council’s duty to provide a sufficiency </w:t>
      </w:r>
      <w:r>
        <w:rPr>
          <w:rFonts w:ascii="Arial" w:hAnsi="Arial" w:cs="Arial"/>
          <w:sz w:val="24"/>
          <w:szCs w:val="24"/>
        </w:rPr>
        <w:tab/>
      </w:r>
      <w:r>
        <w:rPr>
          <w:rFonts w:ascii="Arial" w:hAnsi="Arial" w:cs="Arial"/>
          <w:sz w:val="24"/>
          <w:szCs w:val="24"/>
        </w:rPr>
        <w:tab/>
      </w:r>
      <w:r w:rsidR="00AB5CD1" w:rsidRPr="00AB5CD1">
        <w:rPr>
          <w:rFonts w:ascii="Arial" w:hAnsi="Arial" w:cs="Arial"/>
          <w:sz w:val="24"/>
          <w:szCs w:val="24"/>
        </w:rPr>
        <w:t xml:space="preserve">of placements to meet the needs of children in care over the next two years. It </w:t>
      </w:r>
      <w:r>
        <w:rPr>
          <w:rFonts w:ascii="Arial" w:hAnsi="Arial" w:cs="Arial"/>
          <w:sz w:val="24"/>
          <w:szCs w:val="24"/>
        </w:rPr>
        <w:tab/>
      </w:r>
      <w:r>
        <w:rPr>
          <w:rFonts w:ascii="Arial" w:hAnsi="Arial" w:cs="Arial"/>
          <w:sz w:val="24"/>
          <w:szCs w:val="24"/>
        </w:rPr>
        <w:tab/>
      </w:r>
      <w:r>
        <w:rPr>
          <w:rFonts w:ascii="Arial" w:hAnsi="Arial" w:cs="Arial"/>
          <w:sz w:val="24"/>
          <w:szCs w:val="24"/>
        </w:rPr>
        <w:tab/>
      </w:r>
      <w:r w:rsidR="00AB5CD1" w:rsidRPr="00AB5CD1">
        <w:rPr>
          <w:rFonts w:ascii="Arial" w:hAnsi="Arial" w:cs="Arial"/>
          <w:sz w:val="24"/>
          <w:szCs w:val="24"/>
        </w:rPr>
        <w:t xml:space="preserve">contains an analysis of need, and a work plan designed to address how that need is </w:t>
      </w:r>
      <w:r>
        <w:rPr>
          <w:rFonts w:ascii="Arial" w:hAnsi="Arial" w:cs="Arial"/>
          <w:sz w:val="24"/>
          <w:szCs w:val="24"/>
        </w:rPr>
        <w:tab/>
      </w:r>
      <w:r>
        <w:rPr>
          <w:rFonts w:ascii="Arial" w:hAnsi="Arial" w:cs="Arial"/>
          <w:sz w:val="24"/>
          <w:szCs w:val="24"/>
        </w:rPr>
        <w:tab/>
      </w:r>
      <w:r w:rsidR="00AB5CD1" w:rsidRPr="00AB5CD1">
        <w:rPr>
          <w:rFonts w:ascii="Arial" w:hAnsi="Arial" w:cs="Arial"/>
          <w:sz w:val="24"/>
          <w:szCs w:val="24"/>
        </w:rPr>
        <w:t xml:space="preserve">best met within available resources. The strategy will be monitored and reviewed by </w:t>
      </w:r>
      <w:r>
        <w:rPr>
          <w:rFonts w:ascii="Arial" w:hAnsi="Arial" w:cs="Arial"/>
          <w:sz w:val="24"/>
          <w:szCs w:val="24"/>
        </w:rPr>
        <w:tab/>
      </w:r>
      <w:r>
        <w:rPr>
          <w:rFonts w:ascii="Arial" w:hAnsi="Arial" w:cs="Arial"/>
          <w:sz w:val="24"/>
          <w:szCs w:val="24"/>
        </w:rPr>
        <w:tab/>
      </w:r>
      <w:r w:rsidR="00AB5CD1" w:rsidRPr="00AB5CD1">
        <w:rPr>
          <w:rFonts w:ascii="Arial" w:hAnsi="Arial" w:cs="Arial"/>
          <w:sz w:val="24"/>
          <w:szCs w:val="24"/>
        </w:rPr>
        <w:t xml:space="preserve">the Corporate Parenting Forum, Children in Care Council and Children’s Trust </w:t>
      </w:r>
      <w:r>
        <w:rPr>
          <w:rFonts w:ascii="Arial" w:hAnsi="Arial" w:cs="Arial"/>
          <w:sz w:val="24"/>
          <w:szCs w:val="24"/>
        </w:rPr>
        <w:tab/>
      </w:r>
      <w:r>
        <w:rPr>
          <w:rFonts w:ascii="Arial" w:hAnsi="Arial" w:cs="Arial"/>
          <w:sz w:val="24"/>
          <w:szCs w:val="24"/>
        </w:rPr>
        <w:tab/>
      </w:r>
      <w:r>
        <w:rPr>
          <w:rFonts w:ascii="Arial" w:hAnsi="Arial" w:cs="Arial"/>
          <w:sz w:val="24"/>
          <w:szCs w:val="24"/>
        </w:rPr>
        <w:tab/>
      </w:r>
      <w:r w:rsidR="00AB5CD1" w:rsidRPr="00AB5CD1">
        <w:rPr>
          <w:rFonts w:ascii="Arial" w:hAnsi="Arial" w:cs="Arial"/>
          <w:sz w:val="24"/>
          <w:szCs w:val="24"/>
        </w:rPr>
        <w:t xml:space="preserve">arrangements. </w:t>
      </w:r>
    </w:p>
    <w:p w:rsidR="00AB5CD1" w:rsidRPr="00AB5CD1" w:rsidRDefault="00AB5CD1" w:rsidP="00AB5CD1">
      <w:pPr>
        <w:pStyle w:val="Header"/>
        <w:jc w:val="both"/>
        <w:rPr>
          <w:rFonts w:ascii="Arial" w:hAnsi="Arial" w:cs="Arial"/>
          <w:sz w:val="24"/>
          <w:szCs w:val="24"/>
        </w:rPr>
      </w:pPr>
    </w:p>
    <w:p w:rsidR="00AB5CD1" w:rsidRPr="00AB5CD1" w:rsidRDefault="00AB5CD1" w:rsidP="00AB5CD1">
      <w:pPr>
        <w:pStyle w:val="BodyTextIndent3"/>
        <w:widowControl/>
        <w:tabs>
          <w:tab w:val="clear" w:pos="-1440"/>
        </w:tabs>
        <w:rPr>
          <w:rFonts w:cs="Arial"/>
          <w:szCs w:val="24"/>
          <w:lang w:val="en-US"/>
        </w:rPr>
      </w:pPr>
      <w:r w:rsidRPr="00AB5CD1">
        <w:rPr>
          <w:rFonts w:cs="Arial"/>
          <w:b/>
          <w:szCs w:val="24"/>
        </w:rPr>
        <w:t>5.</w:t>
      </w:r>
      <w:r w:rsidRPr="00AB5CD1">
        <w:rPr>
          <w:rFonts w:cs="Arial"/>
          <w:b/>
          <w:szCs w:val="24"/>
        </w:rPr>
        <w:tab/>
      </w:r>
      <w:r w:rsidRPr="00AB5CD1">
        <w:rPr>
          <w:rFonts w:cs="Arial"/>
          <w:b/>
          <w:szCs w:val="24"/>
          <w:u w:val="single"/>
        </w:rPr>
        <w:t>FINANCIAL, LEGAL AND OTHER IMPLICATIONS</w:t>
      </w:r>
    </w:p>
    <w:p w:rsidR="00AB5CD1" w:rsidRPr="00AB5CD1" w:rsidRDefault="00AB5CD1" w:rsidP="00AB5CD1">
      <w:pPr>
        <w:spacing w:after="0" w:line="240" w:lineRule="auto"/>
        <w:jc w:val="both"/>
        <w:rPr>
          <w:rFonts w:ascii="Arial" w:hAnsi="Arial" w:cs="Arial"/>
          <w:sz w:val="24"/>
          <w:szCs w:val="24"/>
        </w:rPr>
      </w:pPr>
    </w:p>
    <w:p w:rsidR="00AB5CD1" w:rsidRPr="00AB5CD1" w:rsidRDefault="00AB5CD1" w:rsidP="00AB5CD1">
      <w:pPr>
        <w:pStyle w:val="BodyTextIndent3"/>
        <w:widowControl/>
        <w:tabs>
          <w:tab w:val="clear" w:pos="-1440"/>
        </w:tabs>
        <w:ind w:left="0" w:firstLine="0"/>
        <w:rPr>
          <w:rFonts w:cs="Arial"/>
          <w:b/>
          <w:szCs w:val="24"/>
          <w:lang w:val="en-US"/>
        </w:rPr>
      </w:pPr>
      <w:r w:rsidRPr="00AB5CD1">
        <w:rPr>
          <w:rFonts w:cs="Arial"/>
          <w:b/>
          <w:szCs w:val="24"/>
          <w:lang w:val="en-US"/>
        </w:rPr>
        <w:t>5.1</w:t>
      </w:r>
      <w:r w:rsidRPr="00AB5CD1">
        <w:rPr>
          <w:rFonts w:cs="Arial"/>
          <w:b/>
          <w:szCs w:val="24"/>
          <w:lang w:val="en-US"/>
        </w:rPr>
        <w:tab/>
        <w:t>Financial Implications</w:t>
      </w:r>
    </w:p>
    <w:p w:rsidR="00AB5CD1" w:rsidRDefault="00AB5CD1" w:rsidP="00AB5CD1">
      <w:pPr>
        <w:pStyle w:val="BodyTextIndent3"/>
        <w:widowControl/>
        <w:tabs>
          <w:tab w:val="clear" w:pos="-1440"/>
        </w:tabs>
        <w:ind w:firstLine="0"/>
        <w:rPr>
          <w:rFonts w:cs="Arial"/>
          <w:szCs w:val="24"/>
          <w:lang w:val="en-US"/>
        </w:rPr>
      </w:pPr>
      <w:r w:rsidRPr="00AB5CD1">
        <w:rPr>
          <w:rFonts w:cs="Arial"/>
          <w:szCs w:val="24"/>
          <w:lang w:val="en-US"/>
        </w:rPr>
        <w:t>To follow</w:t>
      </w:r>
    </w:p>
    <w:p w:rsidR="00AB5CD1" w:rsidRPr="00AB5CD1" w:rsidRDefault="00AB5CD1" w:rsidP="00AB5CD1">
      <w:pPr>
        <w:pStyle w:val="BodyTextIndent3"/>
        <w:widowControl/>
        <w:tabs>
          <w:tab w:val="clear" w:pos="-1440"/>
        </w:tabs>
        <w:ind w:firstLine="0"/>
        <w:rPr>
          <w:rFonts w:cs="Arial"/>
          <w:szCs w:val="24"/>
          <w:lang w:val="en-US"/>
        </w:rPr>
      </w:pPr>
    </w:p>
    <w:p w:rsidR="00AB5CD1" w:rsidRPr="00AB5CD1" w:rsidRDefault="00AB5CD1" w:rsidP="00AB5CD1">
      <w:pPr>
        <w:spacing w:after="0" w:line="240" w:lineRule="auto"/>
        <w:jc w:val="both"/>
        <w:rPr>
          <w:rFonts w:ascii="Arial" w:hAnsi="Arial" w:cs="Arial"/>
          <w:b/>
          <w:bCs/>
          <w:sz w:val="24"/>
          <w:szCs w:val="24"/>
          <w:lang w:eastAsia="en-GB"/>
        </w:rPr>
      </w:pPr>
      <w:r w:rsidRPr="00AB5CD1">
        <w:rPr>
          <w:rFonts w:ascii="Arial" w:hAnsi="Arial" w:cs="Arial"/>
          <w:b/>
          <w:bCs/>
          <w:sz w:val="24"/>
          <w:szCs w:val="24"/>
          <w:lang w:eastAsia="en-GB"/>
        </w:rPr>
        <w:lastRenderedPageBreak/>
        <w:t>5.2</w:t>
      </w:r>
      <w:r w:rsidRPr="00AB5CD1">
        <w:rPr>
          <w:rFonts w:ascii="Arial" w:hAnsi="Arial" w:cs="Arial"/>
          <w:b/>
          <w:bCs/>
          <w:sz w:val="24"/>
          <w:szCs w:val="24"/>
          <w:lang w:eastAsia="en-GB"/>
        </w:rPr>
        <w:tab/>
        <w:t>Legal Implications</w:t>
      </w:r>
    </w:p>
    <w:p w:rsidR="00716EF4" w:rsidRPr="00716EF4" w:rsidRDefault="00716EF4" w:rsidP="00716EF4">
      <w:pPr>
        <w:spacing w:before="240"/>
        <w:ind w:left="720"/>
        <w:jc w:val="both"/>
        <w:rPr>
          <w:rFonts w:ascii="Arial" w:hAnsi="Arial" w:cs="Arial"/>
          <w:bCs/>
          <w:sz w:val="24"/>
          <w:szCs w:val="24"/>
          <w:lang w:eastAsia="en-GB"/>
        </w:rPr>
      </w:pPr>
      <w:r w:rsidRPr="00716EF4">
        <w:rPr>
          <w:rFonts w:ascii="Arial" w:hAnsi="Arial" w:cs="Arial"/>
          <w:bCs/>
          <w:sz w:val="24"/>
          <w:szCs w:val="24"/>
          <w:lang w:eastAsia="en-GB"/>
        </w:rPr>
        <w:t xml:space="preserve">Section 22G of the Children Act 1989 requires Local Authorities to take “reasonably practicable” steps to secure sufficient accommodation for looked after children under their care who cannot live at home and whose circumstances indicate that it would be in a child’s best interest to be accommodated within the local authority’s area- this is referred to as the “sufficiency duty”. Local Authorities should have regard to the statutory guidance on securing sufficient accommodation for looked after children which outlines the approach that local authorities should take at a strategic level in ensuring that arrangements for commissioning placements and other services to support looked after children and those on the “edge of care” are in place and compliant with the sufficiency duty, so far as is “reasonably practicable”. </w:t>
      </w:r>
    </w:p>
    <w:p w:rsidR="00716EF4" w:rsidRPr="00716EF4" w:rsidRDefault="00716EF4" w:rsidP="00716EF4">
      <w:pPr>
        <w:spacing w:before="240"/>
        <w:ind w:left="720"/>
        <w:jc w:val="both"/>
        <w:rPr>
          <w:rFonts w:ascii="Arial" w:hAnsi="Arial" w:cs="Arial"/>
          <w:bCs/>
          <w:sz w:val="24"/>
          <w:szCs w:val="24"/>
          <w:lang w:eastAsia="en-GB"/>
        </w:rPr>
      </w:pPr>
      <w:r w:rsidRPr="00716EF4">
        <w:rPr>
          <w:rFonts w:ascii="Arial" w:hAnsi="Arial" w:cs="Arial"/>
          <w:bCs/>
          <w:sz w:val="24"/>
          <w:szCs w:val="24"/>
          <w:lang w:eastAsia="en-GB"/>
        </w:rPr>
        <w:t xml:space="preserve">This report and attached addendum set out how Leicester City Council purports to meet that duty at a strategic level over the period 2013-2015.   </w:t>
      </w:r>
    </w:p>
    <w:p w:rsidR="00716EF4" w:rsidRPr="00716EF4" w:rsidRDefault="00716EF4" w:rsidP="00716EF4">
      <w:pPr>
        <w:spacing w:before="240"/>
        <w:ind w:left="720"/>
        <w:jc w:val="both"/>
        <w:rPr>
          <w:rFonts w:ascii="Arial" w:hAnsi="Arial" w:cs="Arial"/>
          <w:bCs/>
          <w:i/>
          <w:sz w:val="24"/>
          <w:szCs w:val="24"/>
          <w:lang w:eastAsia="en-GB"/>
        </w:rPr>
      </w:pPr>
      <w:r w:rsidRPr="00716EF4">
        <w:rPr>
          <w:rFonts w:ascii="Arial" w:hAnsi="Arial" w:cs="Arial"/>
          <w:bCs/>
          <w:i/>
          <w:sz w:val="24"/>
          <w:szCs w:val="24"/>
          <w:lang w:eastAsia="en-GB"/>
        </w:rPr>
        <w:t xml:space="preserve">Pretty Patel, Principal Solicitor, Social Care &amp; Safeguarding Ext. 371457  </w:t>
      </w:r>
    </w:p>
    <w:p w:rsidR="00AB5CD1" w:rsidRPr="00AB5CD1" w:rsidRDefault="00AB5CD1" w:rsidP="00AB5CD1">
      <w:pPr>
        <w:spacing w:after="0" w:line="240" w:lineRule="auto"/>
        <w:ind w:left="720"/>
        <w:jc w:val="both"/>
        <w:rPr>
          <w:rFonts w:ascii="Arial" w:hAnsi="Arial" w:cs="Arial"/>
          <w:bCs/>
          <w:sz w:val="24"/>
          <w:szCs w:val="24"/>
          <w:lang w:eastAsia="en-GB"/>
        </w:rPr>
      </w:pPr>
    </w:p>
    <w:p w:rsidR="00AB5CD1" w:rsidRPr="00AB5CD1" w:rsidRDefault="00AB5CD1" w:rsidP="00AB5CD1">
      <w:pPr>
        <w:spacing w:after="0" w:line="240" w:lineRule="auto"/>
        <w:jc w:val="both"/>
        <w:rPr>
          <w:rFonts w:ascii="Arial" w:hAnsi="Arial" w:cs="Arial"/>
          <w:b/>
          <w:sz w:val="24"/>
          <w:szCs w:val="24"/>
          <w:lang w:eastAsia="en-GB"/>
        </w:rPr>
      </w:pPr>
      <w:r w:rsidRPr="00AB5CD1">
        <w:rPr>
          <w:rFonts w:ascii="Arial" w:hAnsi="Arial" w:cs="Arial"/>
          <w:b/>
          <w:sz w:val="24"/>
          <w:szCs w:val="24"/>
        </w:rPr>
        <w:t>5.3</w:t>
      </w:r>
      <w:r w:rsidRPr="00AB5CD1">
        <w:rPr>
          <w:rFonts w:ascii="Arial" w:hAnsi="Arial" w:cs="Arial"/>
          <w:b/>
          <w:sz w:val="24"/>
          <w:szCs w:val="24"/>
        </w:rPr>
        <w:tab/>
        <w:t>Climate Change Implications</w:t>
      </w:r>
    </w:p>
    <w:p w:rsidR="00716EF4" w:rsidRDefault="00F46200" w:rsidP="00F46200">
      <w:pPr>
        <w:ind w:left="720"/>
        <w:rPr>
          <w:rFonts w:ascii="Arial" w:hAnsi="Arial" w:cs="Arial"/>
          <w:sz w:val="24"/>
          <w:szCs w:val="24"/>
        </w:rPr>
      </w:pPr>
      <w:r w:rsidRPr="00F46200">
        <w:rPr>
          <w:rFonts w:ascii="Arial" w:hAnsi="Arial" w:cs="Arial"/>
          <w:sz w:val="24"/>
          <w:szCs w:val="24"/>
        </w:rPr>
        <w:t xml:space="preserve">This report does not contain any significant climate change implications and therefore will not have a detrimental effect on the Council’s climate change targets. </w:t>
      </w:r>
    </w:p>
    <w:p w:rsidR="00F46200" w:rsidRPr="00716EF4" w:rsidRDefault="00F46200" w:rsidP="00F46200">
      <w:pPr>
        <w:ind w:left="720"/>
        <w:rPr>
          <w:rFonts w:ascii="Arial" w:hAnsi="Arial" w:cs="Arial"/>
          <w:i/>
          <w:sz w:val="24"/>
          <w:szCs w:val="24"/>
        </w:rPr>
      </w:pPr>
      <w:r w:rsidRPr="00716EF4">
        <w:rPr>
          <w:rFonts w:ascii="Arial" w:hAnsi="Arial" w:cs="Arial"/>
          <w:i/>
          <w:sz w:val="24"/>
          <w:szCs w:val="24"/>
        </w:rPr>
        <w:t xml:space="preserve">Chloe </w:t>
      </w:r>
      <w:proofErr w:type="spellStart"/>
      <w:r w:rsidRPr="00716EF4">
        <w:rPr>
          <w:rFonts w:ascii="Arial" w:hAnsi="Arial" w:cs="Arial"/>
          <w:i/>
          <w:sz w:val="24"/>
          <w:szCs w:val="24"/>
        </w:rPr>
        <w:t>Hardisty</w:t>
      </w:r>
      <w:proofErr w:type="spellEnd"/>
      <w:r w:rsidRPr="00716EF4">
        <w:rPr>
          <w:rFonts w:ascii="Arial" w:hAnsi="Arial" w:cs="Arial"/>
          <w:i/>
          <w:sz w:val="24"/>
          <w:szCs w:val="24"/>
        </w:rPr>
        <w:t xml:space="preserve"> (Senior Environmental Consultant, Ext 372252)</w:t>
      </w:r>
    </w:p>
    <w:p w:rsidR="00AB5CD1" w:rsidRPr="00AB5CD1" w:rsidRDefault="00AB5CD1" w:rsidP="00AB5CD1">
      <w:pPr>
        <w:tabs>
          <w:tab w:val="left" w:pos="-1440"/>
        </w:tabs>
        <w:spacing w:after="0" w:line="240" w:lineRule="auto"/>
        <w:jc w:val="both"/>
        <w:rPr>
          <w:rFonts w:ascii="Arial" w:hAnsi="Arial" w:cs="Arial"/>
          <w:sz w:val="24"/>
          <w:szCs w:val="24"/>
          <w:lang w:eastAsia="en-GB"/>
        </w:rPr>
      </w:pPr>
    </w:p>
    <w:p w:rsidR="00AB5CD1" w:rsidRPr="00AB5CD1" w:rsidRDefault="00AB5CD1" w:rsidP="00AB5CD1">
      <w:pPr>
        <w:spacing w:after="0" w:line="240" w:lineRule="auto"/>
        <w:jc w:val="both"/>
        <w:rPr>
          <w:rFonts w:ascii="Arial" w:hAnsi="Arial" w:cs="Arial"/>
          <w:b/>
          <w:sz w:val="24"/>
          <w:szCs w:val="24"/>
          <w:lang w:eastAsia="en-GB"/>
        </w:rPr>
      </w:pPr>
      <w:r w:rsidRPr="00AB5CD1">
        <w:rPr>
          <w:rFonts w:ascii="Arial" w:hAnsi="Arial" w:cs="Arial"/>
          <w:b/>
          <w:sz w:val="24"/>
          <w:szCs w:val="24"/>
        </w:rPr>
        <w:t>5.4</w:t>
      </w:r>
      <w:r w:rsidRPr="00AB5CD1">
        <w:rPr>
          <w:rFonts w:ascii="Arial" w:hAnsi="Arial" w:cs="Arial"/>
          <w:b/>
          <w:sz w:val="24"/>
          <w:szCs w:val="24"/>
        </w:rPr>
        <w:tab/>
        <w:t>Other Implications</w:t>
      </w:r>
    </w:p>
    <w:p w:rsidR="00AB5CD1" w:rsidRPr="00AB5CD1" w:rsidRDefault="00AB5CD1" w:rsidP="00AB5CD1">
      <w:pPr>
        <w:tabs>
          <w:tab w:val="left" w:pos="-1440"/>
        </w:tabs>
        <w:spacing w:after="0" w:line="240" w:lineRule="auto"/>
        <w:rPr>
          <w:rFonts w:ascii="Arial" w:hAnsi="Arial" w:cs="Arial"/>
          <w:b/>
          <w:sz w:val="24"/>
          <w:szCs w:val="24"/>
          <w:lang w:eastAsia="en-G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61"/>
        <w:gridCol w:w="935"/>
        <w:gridCol w:w="5049"/>
      </w:tblGrid>
      <w:tr w:rsidR="00AB5CD1" w:rsidRPr="00AB5CD1" w:rsidTr="00AB5CD1">
        <w:tc>
          <w:tcPr>
            <w:tcW w:w="3661"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b/>
                <w:sz w:val="24"/>
                <w:szCs w:val="24"/>
                <w:lang w:eastAsia="en-GB"/>
              </w:rPr>
            </w:pPr>
            <w:r w:rsidRPr="00AB5CD1">
              <w:rPr>
                <w:rFonts w:ascii="Arial" w:hAnsi="Arial" w:cs="Arial"/>
                <w:b/>
                <w:sz w:val="24"/>
                <w:szCs w:val="24"/>
              </w:rPr>
              <w:t>OTHER IMPLICATIONS</w:t>
            </w:r>
          </w:p>
        </w:tc>
        <w:tc>
          <w:tcPr>
            <w:tcW w:w="935"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pStyle w:val="Header"/>
              <w:tabs>
                <w:tab w:val="left" w:pos="-1440"/>
              </w:tabs>
              <w:jc w:val="center"/>
              <w:rPr>
                <w:rFonts w:ascii="Arial" w:hAnsi="Arial" w:cs="Arial"/>
                <w:b/>
                <w:sz w:val="24"/>
                <w:szCs w:val="24"/>
              </w:rPr>
            </w:pPr>
            <w:r w:rsidRPr="00AB5CD1">
              <w:rPr>
                <w:rFonts w:ascii="Arial" w:hAnsi="Arial" w:cs="Arial"/>
                <w:b/>
                <w:sz w:val="24"/>
                <w:szCs w:val="24"/>
              </w:rPr>
              <w:t>YES/NO</w:t>
            </w:r>
          </w:p>
        </w:tc>
        <w:tc>
          <w:tcPr>
            <w:tcW w:w="5049"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b/>
                <w:sz w:val="24"/>
                <w:szCs w:val="24"/>
                <w:lang w:eastAsia="en-GB"/>
              </w:rPr>
            </w:pPr>
            <w:r w:rsidRPr="00AB5CD1">
              <w:rPr>
                <w:rFonts w:ascii="Arial" w:hAnsi="Arial" w:cs="Arial"/>
                <w:b/>
                <w:sz w:val="24"/>
                <w:szCs w:val="24"/>
              </w:rPr>
              <w:t>Paragraph/References</w:t>
            </w:r>
          </w:p>
          <w:p w:rsidR="00AB5CD1" w:rsidRPr="00AB5CD1" w:rsidRDefault="00AB5CD1" w:rsidP="00AB5CD1">
            <w:pPr>
              <w:tabs>
                <w:tab w:val="left" w:pos="-1440"/>
              </w:tabs>
              <w:spacing w:after="0" w:line="240" w:lineRule="auto"/>
              <w:jc w:val="center"/>
              <w:rPr>
                <w:rFonts w:ascii="Arial" w:hAnsi="Arial" w:cs="Arial"/>
                <w:b/>
                <w:sz w:val="24"/>
                <w:szCs w:val="24"/>
                <w:lang w:eastAsia="en-GB"/>
              </w:rPr>
            </w:pPr>
            <w:r w:rsidRPr="00AB5CD1">
              <w:rPr>
                <w:rFonts w:ascii="Arial" w:hAnsi="Arial" w:cs="Arial"/>
                <w:b/>
                <w:sz w:val="24"/>
                <w:szCs w:val="24"/>
              </w:rPr>
              <w:t>Within Supporting information</w:t>
            </w:r>
          </w:p>
        </w:tc>
      </w:tr>
      <w:tr w:rsidR="00AB5CD1" w:rsidRPr="00AB5CD1" w:rsidTr="00AB5CD1">
        <w:tc>
          <w:tcPr>
            <w:tcW w:w="3661"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rPr>
                <w:rFonts w:ascii="Arial" w:hAnsi="Arial" w:cs="Arial"/>
                <w:sz w:val="24"/>
                <w:szCs w:val="24"/>
                <w:lang w:eastAsia="en-GB"/>
              </w:rPr>
            </w:pPr>
            <w:r w:rsidRPr="00AB5CD1">
              <w:rPr>
                <w:rFonts w:ascii="Arial" w:hAnsi="Arial" w:cs="Arial"/>
                <w:sz w:val="24"/>
                <w:szCs w:val="24"/>
              </w:rPr>
              <w:t>Equal Opportunities</w:t>
            </w:r>
          </w:p>
        </w:tc>
        <w:tc>
          <w:tcPr>
            <w:tcW w:w="935"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spacing w:after="0" w:line="240" w:lineRule="auto"/>
              <w:rPr>
                <w:rFonts w:ascii="Arial" w:hAnsi="Arial" w:cs="Arial"/>
                <w:sz w:val="24"/>
                <w:szCs w:val="24"/>
              </w:rPr>
            </w:pPr>
            <w:r w:rsidRPr="00AB5CD1">
              <w:rPr>
                <w:rFonts w:ascii="Arial" w:hAnsi="Arial" w:cs="Arial"/>
                <w:sz w:val="24"/>
                <w:szCs w:val="24"/>
                <w:lang w:eastAsia="en-GB"/>
              </w:rPr>
              <w:t xml:space="preserve"> N/A</w:t>
            </w:r>
          </w:p>
        </w:tc>
        <w:tc>
          <w:tcPr>
            <w:tcW w:w="5049"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p>
        </w:tc>
      </w:tr>
      <w:tr w:rsidR="00AB5CD1" w:rsidRPr="00AB5CD1" w:rsidTr="00AB5CD1">
        <w:tc>
          <w:tcPr>
            <w:tcW w:w="3661"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rPr>
                <w:rFonts w:ascii="Arial" w:hAnsi="Arial" w:cs="Arial"/>
                <w:sz w:val="24"/>
                <w:szCs w:val="24"/>
                <w:lang w:eastAsia="en-GB"/>
              </w:rPr>
            </w:pPr>
            <w:r w:rsidRPr="00AB5CD1">
              <w:rPr>
                <w:rFonts w:ascii="Arial" w:hAnsi="Arial" w:cs="Arial"/>
                <w:sz w:val="24"/>
                <w:szCs w:val="24"/>
              </w:rPr>
              <w:t>Policy</w:t>
            </w:r>
          </w:p>
        </w:tc>
        <w:tc>
          <w:tcPr>
            <w:tcW w:w="935"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spacing w:after="0" w:line="240" w:lineRule="auto"/>
              <w:rPr>
                <w:rFonts w:ascii="Arial" w:hAnsi="Arial" w:cs="Arial"/>
                <w:sz w:val="24"/>
                <w:szCs w:val="24"/>
              </w:rPr>
            </w:pPr>
            <w:r w:rsidRPr="00AB5CD1">
              <w:rPr>
                <w:rFonts w:ascii="Arial" w:hAnsi="Arial" w:cs="Arial"/>
                <w:sz w:val="24"/>
                <w:szCs w:val="24"/>
                <w:lang w:eastAsia="en-GB"/>
              </w:rPr>
              <w:t xml:space="preserve"> N/A</w:t>
            </w:r>
          </w:p>
        </w:tc>
        <w:tc>
          <w:tcPr>
            <w:tcW w:w="5049"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p>
        </w:tc>
      </w:tr>
      <w:tr w:rsidR="00AB5CD1" w:rsidRPr="00AB5CD1" w:rsidTr="00AB5CD1">
        <w:tc>
          <w:tcPr>
            <w:tcW w:w="3661"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pStyle w:val="Header"/>
              <w:tabs>
                <w:tab w:val="left" w:pos="-1440"/>
              </w:tabs>
              <w:rPr>
                <w:rFonts w:ascii="Arial" w:hAnsi="Arial" w:cs="Arial"/>
                <w:sz w:val="24"/>
                <w:szCs w:val="24"/>
              </w:rPr>
            </w:pPr>
            <w:r w:rsidRPr="00AB5CD1">
              <w:rPr>
                <w:rFonts w:ascii="Arial" w:hAnsi="Arial" w:cs="Arial"/>
                <w:sz w:val="24"/>
                <w:szCs w:val="24"/>
              </w:rPr>
              <w:t>Sustainable and Environmental</w:t>
            </w:r>
          </w:p>
        </w:tc>
        <w:tc>
          <w:tcPr>
            <w:tcW w:w="935"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r w:rsidRPr="00AB5CD1">
              <w:rPr>
                <w:rFonts w:ascii="Arial" w:hAnsi="Arial" w:cs="Arial"/>
                <w:sz w:val="24"/>
                <w:szCs w:val="24"/>
                <w:lang w:eastAsia="en-GB"/>
              </w:rPr>
              <w:t>N/A</w:t>
            </w:r>
          </w:p>
        </w:tc>
        <w:tc>
          <w:tcPr>
            <w:tcW w:w="5049"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p>
        </w:tc>
      </w:tr>
      <w:tr w:rsidR="00AB5CD1" w:rsidRPr="00AB5CD1" w:rsidTr="00AB5CD1">
        <w:tc>
          <w:tcPr>
            <w:tcW w:w="3661"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rPr>
                <w:rFonts w:ascii="Arial" w:hAnsi="Arial" w:cs="Arial"/>
                <w:sz w:val="24"/>
                <w:szCs w:val="24"/>
                <w:lang w:eastAsia="en-GB"/>
              </w:rPr>
            </w:pPr>
            <w:r w:rsidRPr="00AB5CD1">
              <w:rPr>
                <w:rFonts w:ascii="Arial" w:hAnsi="Arial" w:cs="Arial"/>
                <w:sz w:val="24"/>
                <w:szCs w:val="24"/>
              </w:rPr>
              <w:t>Crime and Disorder</w:t>
            </w:r>
          </w:p>
        </w:tc>
        <w:tc>
          <w:tcPr>
            <w:tcW w:w="935"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r w:rsidRPr="00AB5CD1">
              <w:rPr>
                <w:rFonts w:ascii="Arial" w:hAnsi="Arial" w:cs="Arial"/>
                <w:sz w:val="24"/>
                <w:szCs w:val="24"/>
                <w:lang w:eastAsia="en-GB"/>
              </w:rPr>
              <w:t>N/A</w:t>
            </w:r>
          </w:p>
        </w:tc>
        <w:tc>
          <w:tcPr>
            <w:tcW w:w="5049"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p>
        </w:tc>
      </w:tr>
      <w:tr w:rsidR="00AB5CD1" w:rsidRPr="00AB5CD1" w:rsidTr="00AB5CD1">
        <w:tc>
          <w:tcPr>
            <w:tcW w:w="3661"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rPr>
                <w:rFonts w:ascii="Arial" w:hAnsi="Arial" w:cs="Arial"/>
                <w:sz w:val="24"/>
                <w:szCs w:val="24"/>
                <w:lang w:eastAsia="en-GB"/>
              </w:rPr>
            </w:pPr>
            <w:r w:rsidRPr="00AB5CD1">
              <w:rPr>
                <w:rFonts w:ascii="Arial" w:hAnsi="Arial" w:cs="Arial"/>
                <w:sz w:val="24"/>
                <w:szCs w:val="24"/>
              </w:rPr>
              <w:t>Human Rights Act</w:t>
            </w:r>
          </w:p>
        </w:tc>
        <w:tc>
          <w:tcPr>
            <w:tcW w:w="935"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r w:rsidRPr="00AB5CD1">
              <w:rPr>
                <w:rFonts w:ascii="Arial" w:hAnsi="Arial" w:cs="Arial"/>
                <w:sz w:val="24"/>
                <w:szCs w:val="24"/>
                <w:lang w:eastAsia="en-GB"/>
              </w:rPr>
              <w:t>Yes</w:t>
            </w:r>
          </w:p>
        </w:tc>
        <w:tc>
          <w:tcPr>
            <w:tcW w:w="5049"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p>
        </w:tc>
      </w:tr>
      <w:tr w:rsidR="00AB5CD1" w:rsidRPr="00AB5CD1" w:rsidTr="00AB5CD1">
        <w:tc>
          <w:tcPr>
            <w:tcW w:w="3661"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rPr>
                <w:rFonts w:ascii="Arial" w:hAnsi="Arial" w:cs="Arial"/>
                <w:sz w:val="24"/>
                <w:szCs w:val="24"/>
                <w:lang w:eastAsia="en-GB"/>
              </w:rPr>
            </w:pPr>
            <w:r w:rsidRPr="00AB5CD1">
              <w:rPr>
                <w:rFonts w:ascii="Arial" w:hAnsi="Arial" w:cs="Arial"/>
                <w:sz w:val="24"/>
                <w:szCs w:val="24"/>
              </w:rPr>
              <w:t>Elderly/People on Low Income</w:t>
            </w:r>
          </w:p>
        </w:tc>
        <w:tc>
          <w:tcPr>
            <w:tcW w:w="935"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r w:rsidRPr="00AB5CD1">
              <w:rPr>
                <w:rFonts w:ascii="Arial" w:hAnsi="Arial" w:cs="Arial"/>
                <w:sz w:val="24"/>
                <w:szCs w:val="24"/>
                <w:lang w:eastAsia="en-GB"/>
              </w:rPr>
              <w:t>N/A</w:t>
            </w:r>
          </w:p>
        </w:tc>
        <w:tc>
          <w:tcPr>
            <w:tcW w:w="5049"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p>
        </w:tc>
      </w:tr>
      <w:tr w:rsidR="00AB5CD1" w:rsidRPr="00AB5CD1" w:rsidTr="00AB5CD1">
        <w:tc>
          <w:tcPr>
            <w:tcW w:w="3661"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rPr>
                <w:rFonts w:ascii="Arial" w:hAnsi="Arial" w:cs="Arial"/>
                <w:sz w:val="24"/>
                <w:szCs w:val="24"/>
                <w:lang w:eastAsia="en-GB"/>
              </w:rPr>
            </w:pPr>
            <w:r w:rsidRPr="00AB5CD1">
              <w:rPr>
                <w:rFonts w:ascii="Arial" w:hAnsi="Arial" w:cs="Arial"/>
                <w:sz w:val="24"/>
                <w:szCs w:val="24"/>
              </w:rPr>
              <w:t>Corporate Parenting</w:t>
            </w:r>
          </w:p>
        </w:tc>
        <w:tc>
          <w:tcPr>
            <w:tcW w:w="935"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r w:rsidRPr="00AB5CD1">
              <w:rPr>
                <w:rFonts w:ascii="Arial" w:hAnsi="Arial" w:cs="Arial"/>
                <w:sz w:val="24"/>
                <w:szCs w:val="24"/>
                <w:lang w:eastAsia="en-GB"/>
              </w:rPr>
              <w:t>Yes</w:t>
            </w:r>
          </w:p>
        </w:tc>
        <w:tc>
          <w:tcPr>
            <w:tcW w:w="5049"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r w:rsidRPr="00AB5CD1">
              <w:rPr>
                <w:rFonts w:ascii="Arial" w:hAnsi="Arial" w:cs="Arial"/>
                <w:sz w:val="24"/>
                <w:szCs w:val="24"/>
                <w:lang w:eastAsia="en-GB"/>
              </w:rPr>
              <w:t>Entire report</w:t>
            </w:r>
          </w:p>
        </w:tc>
      </w:tr>
      <w:tr w:rsidR="00AB5CD1" w:rsidRPr="00AB5CD1" w:rsidTr="00AB5CD1">
        <w:tc>
          <w:tcPr>
            <w:tcW w:w="3661"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rPr>
                <w:rFonts w:ascii="Arial" w:hAnsi="Arial" w:cs="Arial"/>
                <w:sz w:val="24"/>
                <w:szCs w:val="24"/>
                <w:lang w:eastAsia="en-GB"/>
              </w:rPr>
            </w:pPr>
            <w:r w:rsidRPr="00AB5CD1">
              <w:rPr>
                <w:rFonts w:ascii="Arial" w:hAnsi="Arial" w:cs="Arial"/>
                <w:sz w:val="24"/>
                <w:szCs w:val="24"/>
              </w:rPr>
              <w:t>Health Inequalities Impact</w:t>
            </w:r>
          </w:p>
        </w:tc>
        <w:tc>
          <w:tcPr>
            <w:tcW w:w="935"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r w:rsidRPr="00AB5CD1">
              <w:rPr>
                <w:rFonts w:ascii="Arial" w:hAnsi="Arial" w:cs="Arial"/>
                <w:sz w:val="24"/>
                <w:szCs w:val="24"/>
                <w:lang w:eastAsia="en-GB"/>
              </w:rPr>
              <w:t>N/A</w:t>
            </w:r>
          </w:p>
        </w:tc>
        <w:tc>
          <w:tcPr>
            <w:tcW w:w="5049" w:type="dxa"/>
            <w:tcBorders>
              <w:top w:val="single" w:sz="4" w:space="0" w:color="auto"/>
              <w:left w:val="single" w:sz="4" w:space="0" w:color="auto"/>
              <w:bottom w:val="single" w:sz="4" w:space="0" w:color="auto"/>
              <w:right w:val="single" w:sz="4" w:space="0" w:color="auto"/>
            </w:tcBorders>
          </w:tcPr>
          <w:p w:rsidR="00AB5CD1" w:rsidRPr="00AB5CD1" w:rsidRDefault="00AB5CD1" w:rsidP="00AB5CD1">
            <w:pPr>
              <w:tabs>
                <w:tab w:val="left" w:pos="-1440"/>
              </w:tabs>
              <w:spacing w:after="0" w:line="240" w:lineRule="auto"/>
              <w:jc w:val="center"/>
              <w:rPr>
                <w:rFonts w:ascii="Arial" w:hAnsi="Arial" w:cs="Arial"/>
                <w:sz w:val="24"/>
                <w:szCs w:val="24"/>
                <w:lang w:eastAsia="en-GB"/>
              </w:rPr>
            </w:pPr>
          </w:p>
        </w:tc>
      </w:tr>
    </w:tbl>
    <w:p w:rsidR="00AB5CD1" w:rsidRPr="00AB5CD1" w:rsidRDefault="00AB5CD1" w:rsidP="00AB5CD1">
      <w:pPr>
        <w:spacing w:after="0" w:line="240" w:lineRule="auto"/>
        <w:jc w:val="both"/>
        <w:rPr>
          <w:rFonts w:ascii="Arial" w:hAnsi="Arial" w:cs="Arial"/>
          <w:sz w:val="24"/>
          <w:szCs w:val="24"/>
          <w:lang w:eastAsia="en-GB"/>
        </w:rPr>
      </w:pPr>
    </w:p>
    <w:p w:rsidR="00AB5CD1" w:rsidRPr="00AB5CD1" w:rsidRDefault="00AB5CD1" w:rsidP="00AB5CD1">
      <w:pPr>
        <w:spacing w:after="0" w:line="240" w:lineRule="auto"/>
        <w:jc w:val="both"/>
        <w:rPr>
          <w:rFonts w:ascii="Arial" w:hAnsi="Arial" w:cs="Arial"/>
          <w:sz w:val="24"/>
          <w:szCs w:val="24"/>
          <w:lang w:eastAsia="en-GB"/>
        </w:rPr>
      </w:pPr>
    </w:p>
    <w:p w:rsidR="00AB5CD1" w:rsidRPr="00AB5CD1" w:rsidRDefault="00AB5CD1" w:rsidP="00AB5CD1">
      <w:pPr>
        <w:tabs>
          <w:tab w:val="left" w:pos="-1440"/>
        </w:tabs>
        <w:spacing w:after="0" w:line="240" w:lineRule="auto"/>
        <w:jc w:val="both"/>
        <w:rPr>
          <w:rFonts w:ascii="Arial" w:hAnsi="Arial" w:cs="Arial"/>
          <w:b/>
          <w:bCs/>
          <w:sz w:val="24"/>
          <w:szCs w:val="24"/>
        </w:rPr>
      </w:pPr>
      <w:r w:rsidRPr="00AB5CD1">
        <w:rPr>
          <w:rFonts w:ascii="Arial" w:hAnsi="Arial" w:cs="Arial"/>
          <w:b/>
          <w:bCs/>
          <w:sz w:val="24"/>
          <w:szCs w:val="24"/>
          <w:lang w:eastAsia="en-GB"/>
        </w:rPr>
        <w:t>6.</w:t>
      </w:r>
      <w:r w:rsidRPr="00AB5CD1">
        <w:rPr>
          <w:rFonts w:ascii="Arial" w:hAnsi="Arial" w:cs="Arial"/>
          <w:b/>
          <w:bCs/>
          <w:sz w:val="24"/>
          <w:szCs w:val="24"/>
          <w:lang w:eastAsia="en-GB"/>
        </w:rPr>
        <w:tab/>
      </w:r>
      <w:r w:rsidRPr="00AB5CD1">
        <w:rPr>
          <w:rFonts w:ascii="Arial" w:hAnsi="Arial" w:cs="Arial"/>
          <w:b/>
          <w:bCs/>
          <w:sz w:val="24"/>
          <w:szCs w:val="24"/>
        </w:rPr>
        <w:t>Report Author</w:t>
      </w:r>
    </w:p>
    <w:p w:rsidR="00AB5CD1" w:rsidRPr="00AB5CD1" w:rsidRDefault="00AB5CD1" w:rsidP="00AB5CD1">
      <w:pPr>
        <w:tabs>
          <w:tab w:val="left" w:pos="-1440"/>
        </w:tabs>
        <w:spacing w:after="0" w:line="240" w:lineRule="auto"/>
        <w:jc w:val="both"/>
        <w:rPr>
          <w:rFonts w:ascii="Arial" w:hAnsi="Arial" w:cs="Arial"/>
          <w:bCs/>
          <w:sz w:val="24"/>
          <w:szCs w:val="24"/>
        </w:rPr>
      </w:pPr>
    </w:p>
    <w:p w:rsidR="00AB5CD1" w:rsidRPr="00AB5CD1" w:rsidRDefault="00AB5CD1" w:rsidP="00AB5CD1">
      <w:pPr>
        <w:tabs>
          <w:tab w:val="left" w:pos="-1440"/>
        </w:tabs>
        <w:spacing w:after="0" w:line="240" w:lineRule="auto"/>
        <w:jc w:val="both"/>
        <w:rPr>
          <w:rFonts w:ascii="Arial" w:hAnsi="Arial" w:cs="Arial"/>
          <w:bCs/>
          <w:sz w:val="24"/>
          <w:szCs w:val="24"/>
        </w:rPr>
      </w:pPr>
      <w:r w:rsidRPr="00AB5CD1">
        <w:rPr>
          <w:rFonts w:ascii="Arial" w:hAnsi="Arial" w:cs="Arial"/>
          <w:bCs/>
          <w:sz w:val="24"/>
          <w:szCs w:val="24"/>
        </w:rPr>
        <w:tab/>
        <w:t xml:space="preserve">Cheriel O’Neill </w:t>
      </w:r>
    </w:p>
    <w:p w:rsidR="00AB5CD1" w:rsidRPr="00AB5CD1" w:rsidRDefault="00AB5CD1" w:rsidP="00AB5CD1">
      <w:pPr>
        <w:tabs>
          <w:tab w:val="left" w:pos="-1440"/>
        </w:tabs>
        <w:spacing w:after="0" w:line="240" w:lineRule="auto"/>
        <w:jc w:val="both"/>
        <w:rPr>
          <w:rFonts w:ascii="Arial" w:hAnsi="Arial" w:cs="Arial"/>
          <w:bCs/>
          <w:sz w:val="24"/>
          <w:szCs w:val="24"/>
        </w:rPr>
      </w:pPr>
      <w:r w:rsidRPr="00AB5CD1">
        <w:rPr>
          <w:rFonts w:ascii="Arial" w:hAnsi="Arial" w:cs="Arial"/>
          <w:bCs/>
          <w:sz w:val="24"/>
          <w:szCs w:val="24"/>
        </w:rPr>
        <w:tab/>
        <w:t>Head of Service Children’s Resources</w:t>
      </w:r>
    </w:p>
    <w:p w:rsidR="00AB5CD1" w:rsidRPr="00AB5CD1" w:rsidRDefault="00AB5CD1" w:rsidP="00AB5CD1">
      <w:pPr>
        <w:tabs>
          <w:tab w:val="left" w:pos="-1440"/>
        </w:tabs>
        <w:spacing w:after="0" w:line="240" w:lineRule="auto"/>
        <w:ind w:left="720" w:hanging="720"/>
        <w:jc w:val="both"/>
        <w:rPr>
          <w:rFonts w:ascii="Arial" w:hAnsi="Arial" w:cs="Arial"/>
          <w:sz w:val="24"/>
          <w:szCs w:val="24"/>
        </w:rPr>
      </w:pPr>
      <w:r w:rsidRPr="00AB5CD1">
        <w:rPr>
          <w:rFonts w:ascii="Arial" w:hAnsi="Arial" w:cs="Arial"/>
          <w:sz w:val="24"/>
          <w:szCs w:val="24"/>
        </w:rPr>
        <w:tab/>
      </w:r>
      <w:proofErr w:type="gramStart"/>
      <w:r w:rsidRPr="00AB5CD1">
        <w:rPr>
          <w:rFonts w:ascii="Arial" w:hAnsi="Arial" w:cs="Arial"/>
          <w:sz w:val="24"/>
          <w:szCs w:val="24"/>
        </w:rPr>
        <w:t>Tel.</w:t>
      </w:r>
      <w:proofErr w:type="gramEnd"/>
      <w:r w:rsidRPr="00AB5CD1">
        <w:rPr>
          <w:rFonts w:ascii="Arial" w:hAnsi="Arial" w:cs="Arial"/>
          <w:sz w:val="24"/>
          <w:szCs w:val="24"/>
        </w:rPr>
        <w:t xml:space="preserve">  0116 2565213 / 35 5213</w:t>
      </w:r>
      <w:r w:rsidRPr="00AB5CD1">
        <w:rPr>
          <w:rFonts w:ascii="Arial" w:hAnsi="Arial" w:cs="Arial"/>
          <w:sz w:val="24"/>
          <w:szCs w:val="24"/>
        </w:rPr>
        <w:tab/>
      </w:r>
    </w:p>
    <w:p w:rsidR="00AB5CD1" w:rsidRPr="00AB5CD1" w:rsidRDefault="00AB5CD1" w:rsidP="00AB5CD1">
      <w:pPr>
        <w:tabs>
          <w:tab w:val="left" w:pos="-1440"/>
        </w:tabs>
        <w:spacing w:after="0" w:line="240" w:lineRule="auto"/>
        <w:ind w:left="720" w:hanging="720"/>
        <w:jc w:val="both"/>
        <w:rPr>
          <w:rFonts w:ascii="Arial" w:hAnsi="Arial" w:cs="Arial"/>
          <w:sz w:val="24"/>
          <w:szCs w:val="24"/>
        </w:rPr>
      </w:pPr>
      <w:r w:rsidRPr="00AB5CD1">
        <w:rPr>
          <w:rFonts w:ascii="Arial" w:hAnsi="Arial" w:cs="Arial"/>
          <w:sz w:val="24"/>
          <w:szCs w:val="24"/>
        </w:rPr>
        <w:tab/>
        <w:t xml:space="preserve">Email </w:t>
      </w:r>
      <w:hyperlink r:id="rId10" w:history="1">
        <w:r w:rsidRPr="00AB5CD1">
          <w:rPr>
            <w:rStyle w:val="Hyperlink"/>
            <w:rFonts w:ascii="Arial" w:hAnsi="Arial" w:cs="Arial"/>
            <w:sz w:val="24"/>
            <w:szCs w:val="24"/>
          </w:rPr>
          <w:t>cheriel.oneill@leicester.gov.uk</w:t>
        </w:r>
      </w:hyperlink>
    </w:p>
    <w:p w:rsidR="00AB5CD1" w:rsidRPr="00AB5CD1" w:rsidRDefault="00AB5CD1" w:rsidP="00AB5CD1">
      <w:pPr>
        <w:tabs>
          <w:tab w:val="left" w:pos="-1440"/>
        </w:tabs>
        <w:spacing w:after="0" w:line="240" w:lineRule="auto"/>
        <w:ind w:left="720" w:hanging="720"/>
        <w:jc w:val="both"/>
        <w:rPr>
          <w:rFonts w:ascii="Arial" w:hAnsi="Arial" w:cs="Arial"/>
          <w:sz w:val="24"/>
          <w:szCs w:val="24"/>
        </w:rPr>
      </w:pPr>
    </w:p>
    <w:p w:rsidR="00FE478A" w:rsidRDefault="00FE478A" w:rsidP="00AB5CD1">
      <w:pPr>
        <w:spacing w:after="0" w:line="240" w:lineRule="auto"/>
        <w:ind w:firstLine="720"/>
        <w:rPr>
          <w:rFonts w:ascii="Arial" w:hAnsi="Arial" w:cs="Arial"/>
          <w:sz w:val="24"/>
          <w:szCs w:val="24"/>
        </w:rPr>
      </w:pPr>
    </w:p>
    <w:p w:rsidR="00AB5CD1" w:rsidRPr="00AB5CD1" w:rsidRDefault="00AB5CD1" w:rsidP="00AB5CD1">
      <w:pPr>
        <w:spacing w:after="0" w:line="240" w:lineRule="auto"/>
        <w:ind w:firstLine="720"/>
        <w:rPr>
          <w:rFonts w:ascii="Arial" w:hAnsi="Arial" w:cs="Arial"/>
          <w:sz w:val="24"/>
          <w:szCs w:val="24"/>
        </w:rPr>
      </w:pPr>
      <w:r w:rsidRPr="00AB5CD1">
        <w:rPr>
          <w:rFonts w:ascii="Arial" w:hAnsi="Arial" w:cs="Arial"/>
          <w:sz w:val="24"/>
          <w:szCs w:val="24"/>
        </w:rPr>
        <w:lastRenderedPageBreak/>
        <w:t>Andy Smith</w:t>
      </w:r>
    </w:p>
    <w:p w:rsidR="00AB5CD1" w:rsidRPr="00AB5CD1" w:rsidRDefault="00AB5CD1" w:rsidP="00AB5CD1">
      <w:pPr>
        <w:spacing w:after="0" w:line="240" w:lineRule="auto"/>
        <w:ind w:firstLine="720"/>
        <w:rPr>
          <w:rFonts w:ascii="Arial" w:hAnsi="Arial" w:cs="Arial"/>
          <w:sz w:val="24"/>
          <w:szCs w:val="24"/>
        </w:rPr>
      </w:pPr>
      <w:r w:rsidRPr="00AB5CD1">
        <w:rPr>
          <w:rFonts w:ascii="Arial" w:hAnsi="Arial" w:cs="Arial"/>
          <w:sz w:val="24"/>
          <w:szCs w:val="24"/>
        </w:rPr>
        <w:t>Director, Children’s Social Care and Safeguarding</w:t>
      </w:r>
    </w:p>
    <w:p w:rsidR="00AB5CD1" w:rsidRPr="00AB5CD1" w:rsidRDefault="00AB5CD1" w:rsidP="00AB5CD1">
      <w:pPr>
        <w:spacing w:after="0" w:line="240" w:lineRule="auto"/>
        <w:ind w:firstLine="720"/>
        <w:rPr>
          <w:rFonts w:ascii="Arial" w:hAnsi="Arial" w:cs="Arial"/>
          <w:sz w:val="24"/>
          <w:szCs w:val="24"/>
        </w:rPr>
      </w:pPr>
      <w:r w:rsidRPr="00AB5CD1">
        <w:rPr>
          <w:rFonts w:ascii="Arial" w:hAnsi="Arial" w:cs="Arial"/>
          <w:sz w:val="24"/>
          <w:szCs w:val="24"/>
        </w:rPr>
        <w:t>Tel. 37 6101</w:t>
      </w:r>
    </w:p>
    <w:p w:rsidR="00AB5CD1" w:rsidRPr="00AB5CD1" w:rsidRDefault="00AB5CD1" w:rsidP="00AB5CD1">
      <w:pPr>
        <w:spacing w:after="0" w:line="240" w:lineRule="auto"/>
        <w:ind w:firstLine="720"/>
        <w:rPr>
          <w:rFonts w:ascii="Arial" w:hAnsi="Arial" w:cs="Arial"/>
          <w:sz w:val="24"/>
          <w:szCs w:val="24"/>
        </w:rPr>
      </w:pPr>
      <w:r w:rsidRPr="00AB5CD1">
        <w:rPr>
          <w:rFonts w:ascii="Arial" w:hAnsi="Arial" w:cs="Arial"/>
          <w:sz w:val="24"/>
          <w:szCs w:val="24"/>
        </w:rPr>
        <w:t xml:space="preserve">Email </w:t>
      </w:r>
      <w:hyperlink r:id="rId11" w:history="1">
        <w:r w:rsidRPr="00AB5CD1">
          <w:rPr>
            <w:rStyle w:val="Hyperlink"/>
            <w:rFonts w:ascii="Arial" w:hAnsi="Arial" w:cs="Arial"/>
            <w:sz w:val="24"/>
            <w:szCs w:val="24"/>
          </w:rPr>
          <w:t>andy.smith@leicester.gov.uk</w:t>
        </w:r>
      </w:hyperlink>
    </w:p>
    <w:p w:rsidR="00AB5CD1" w:rsidRPr="00AB5CD1" w:rsidRDefault="00AB5CD1" w:rsidP="00AB5CD1">
      <w:pPr>
        <w:spacing w:after="0" w:line="240" w:lineRule="auto"/>
        <w:ind w:firstLine="720"/>
        <w:rPr>
          <w:rFonts w:ascii="Arial" w:hAnsi="Arial" w:cs="Arial"/>
          <w:sz w:val="24"/>
          <w:szCs w:val="24"/>
        </w:rPr>
      </w:pPr>
    </w:p>
    <w:p w:rsidR="0045752A" w:rsidRPr="00AB5CD1" w:rsidRDefault="0045752A" w:rsidP="00AB5CD1">
      <w:pPr>
        <w:pStyle w:val="Title"/>
        <w:pBdr>
          <w:bottom w:val="none" w:sz="0" w:space="0" w:color="auto"/>
        </w:pBdr>
        <w:spacing w:after="0"/>
        <w:rPr>
          <w:rStyle w:val="SubtleEmphasis"/>
          <w:rFonts w:ascii="Arial" w:hAnsi="Arial" w:cs="Arial"/>
          <w:i w:val="0"/>
          <w:sz w:val="24"/>
          <w:szCs w:val="24"/>
        </w:rPr>
      </w:pPr>
    </w:p>
    <w:p w:rsidR="0045752A" w:rsidRPr="00AB5CD1" w:rsidRDefault="0045752A" w:rsidP="00575511">
      <w:pPr>
        <w:pStyle w:val="Title"/>
        <w:pBdr>
          <w:bottom w:val="none" w:sz="0" w:space="0" w:color="auto"/>
        </w:pBdr>
        <w:rPr>
          <w:rStyle w:val="SubtleEmphasis"/>
          <w:rFonts w:ascii="Arial" w:hAnsi="Arial" w:cs="Arial"/>
          <w:i w:val="0"/>
          <w:sz w:val="24"/>
          <w:szCs w:val="24"/>
        </w:rPr>
      </w:pPr>
    </w:p>
    <w:p w:rsidR="0045752A" w:rsidRPr="00AB5CD1" w:rsidRDefault="0045752A" w:rsidP="00575511">
      <w:pPr>
        <w:pStyle w:val="Title"/>
        <w:pBdr>
          <w:bottom w:val="none" w:sz="0" w:space="0" w:color="auto"/>
        </w:pBdr>
        <w:jc w:val="center"/>
        <w:rPr>
          <w:rStyle w:val="SubtleEmphasis"/>
          <w:rFonts w:ascii="Arial" w:hAnsi="Arial" w:cs="Arial"/>
          <w:i w:val="0"/>
          <w:sz w:val="24"/>
          <w:szCs w:val="24"/>
        </w:rPr>
      </w:pPr>
    </w:p>
    <w:p w:rsidR="00AB5CD1" w:rsidRPr="00AB5CD1" w:rsidRDefault="00AB5CD1" w:rsidP="00575511">
      <w:pPr>
        <w:pStyle w:val="Title"/>
        <w:pBdr>
          <w:bottom w:val="none" w:sz="0" w:space="0" w:color="auto"/>
        </w:pBdr>
        <w:ind w:left="-567" w:right="-1180" w:firstLine="567"/>
        <w:jc w:val="center"/>
        <w:rPr>
          <w:rStyle w:val="SubtleEmphasis"/>
          <w:rFonts w:ascii="Arial" w:hAnsi="Arial" w:cs="Arial"/>
          <w:i w:val="0"/>
          <w:sz w:val="24"/>
          <w:szCs w:val="24"/>
        </w:rPr>
        <w:sectPr w:rsidR="00AB5CD1" w:rsidRPr="00AB5CD1" w:rsidSect="00AB5CD1">
          <w:headerReference w:type="default" r:id="rId12"/>
          <w:footerReference w:type="default" r:id="rId13"/>
          <w:pgSz w:w="11906" w:h="16838"/>
          <w:pgMar w:top="1440" w:right="1080" w:bottom="1440" w:left="1080" w:header="283" w:footer="708" w:gutter="0"/>
          <w:cols w:space="708"/>
          <w:docGrid w:linePitch="360"/>
        </w:sectPr>
      </w:pPr>
    </w:p>
    <w:p w:rsidR="0045752A" w:rsidRDefault="0045752A" w:rsidP="00575511">
      <w:pPr>
        <w:pStyle w:val="Title"/>
        <w:pBdr>
          <w:bottom w:val="none" w:sz="0" w:space="0" w:color="auto"/>
        </w:pBdr>
        <w:ind w:left="-567" w:right="-1180" w:firstLine="567"/>
        <w:jc w:val="center"/>
        <w:rPr>
          <w:rStyle w:val="SubtleEmphasis"/>
          <w:rFonts w:ascii="Arial" w:hAnsi="Arial" w:cs="Arial"/>
          <w:i w:val="0"/>
        </w:rPr>
      </w:pPr>
      <w:r w:rsidRPr="0045752A">
        <w:rPr>
          <w:rStyle w:val="SubtleEmphasis"/>
          <w:rFonts w:ascii="Arial" w:hAnsi="Arial" w:cs="Arial"/>
          <w:i w:val="0"/>
        </w:rPr>
        <w:lastRenderedPageBreak/>
        <w:t>LEICESTER CITY’S</w:t>
      </w:r>
      <w:r w:rsidR="00575511" w:rsidRPr="00575511">
        <w:rPr>
          <w:rStyle w:val="SubtleEmphasis"/>
          <w:rFonts w:ascii="Arial" w:hAnsi="Arial" w:cs="Arial"/>
          <w:i w:val="0"/>
          <w:color w:val="FFFFFF" w:themeColor="background1"/>
        </w:rPr>
        <w:t>……</w:t>
      </w:r>
    </w:p>
    <w:p w:rsidR="00575511" w:rsidRDefault="0045752A" w:rsidP="00575511">
      <w:pPr>
        <w:pStyle w:val="Title"/>
        <w:pBdr>
          <w:bottom w:val="none" w:sz="0" w:space="0" w:color="auto"/>
        </w:pBdr>
        <w:jc w:val="center"/>
        <w:rPr>
          <w:rStyle w:val="SubtleEmphasis"/>
          <w:rFonts w:ascii="Arial" w:hAnsi="Arial" w:cs="Arial"/>
          <w:i w:val="0"/>
        </w:rPr>
      </w:pPr>
      <w:r w:rsidRPr="0045752A">
        <w:rPr>
          <w:rStyle w:val="SubtleEmphasis"/>
          <w:rFonts w:ascii="Arial" w:hAnsi="Arial" w:cs="Arial"/>
          <w:i w:val="0"/>
        </w:rPr>
        <w:t xml:space="preserve">PLACEMENT COMMISSIONING </w:t>
      </w:r>
    </w:p>
    <w:p w:rsidR="0045752A" w:rsidRDefault="0045752A" w:rsidP="00575511">
      <w:pPr>
        <w:pStyle w:val="Title"/>
        <w:pBdr>
          <w:bottom w:val="none" w:sz="0" w:space="0" w:color="auto"/>
        </w:pBdr>
        <w:jc w:val="center"/>
        <w:rPr>
          <w:rStyle w:val="SubtleEmphasis"/>
          <w:rFonts w:ascii="Arial" w:hAnsi="Arial" w:cs="Arial"/>
          <w:i w:val="0"/>
        </w:rPr>
      </w:pPr>
      <w:r w:rsidRPr="0045752A">
        <w:rPr>
          <w:rStyle w:val="SubtleEmphasis"/>
          <w:rFonts w:ascii="Arial" w:hAnsi="Arial" w:cs="Arial"/>
          <w:i w:val="0"/>
        </w:rPr>
        <w:t>AND SUFFICIENCY STRATEGY</w:t>
      </w:r>
    </w:p>
    <w:p w:rsidR="0045752A" w:rsidRPr="0045752A" w:rsidRDefault="0045752A" w:rsidP="00575511">
      <w:pPr>
        <w:pStyle w:val="Title"/>
        <w:pBdr>
          <w:bottom w:val="none" w:sz="0" w:space="0" w:color="auto"/>
        </w:pBdr>
        <w:jc w:val="center"/>
        <w:rPr>
          <w:rFonts w:ascii="Arial" w:hAnsi="Arial" w:cs="Arial"/>
          <w:iCs/>
          <w:color w:val="808080" w:themeColor="text1" w:themeTint="7F"/>
        </w:rPr>
      </w:pPr>
      <w:r w:rsidRPr="0045752A">
        <w:rPr>
          <w:rStyle w:val="SubtleEmphasis"/>
          <w:rFonts w:ascii="Arial" w:hAnsi="Arial" w:cs="Arial"/>
          <w:i w:val="0"/>
        </w:rPr>
        <w:t>FOR LOOKED AFTER CHILDREN</w:t>
      </w:r>
    </w:p>
    <w:p w:rsidR="0045752A" w:rsidRPr="0045752A" w:rsidRDefault="00E17FEE" w:rsidP="00575511">
      <w:pPr>
        <w:pStyle w:val="IntenseQuote"/>
        <w:pBdr>
          <w:bottom w:val="none" w:sz="0" w:space="0" w:color="auto"/>
        </w:pBdr>
        <w:jc w:val="center"/>
        <w:rPr>
          <w:rStyle w:val="SubtleEmphasis"/>
          <w:rFonts w:ascii="Arial" w:hAnsi="Arial" w:cs="Arial"/>
          <w:sz w:val="36"/>
          <w:szCs w:val="36"/>
        </w:rPr>
      </w:pPr>
      <w:r>
        <w:rPr>
          <w:rStyle w:val="SubtleEmphasis"/>
          <w:rFonts w:ascii="Arial" w:hAnsi="Arial" w:cs="Arial"/>
          <w:sz w:val="36"/>
          <w:szCs w:val="36"/>
        </w:rPr>
        <w:t xml:space="preserve">NOVEMBER </w:t>
      </w:r>
      <w:r w:rsidRPr="0045752A">
        <w:rPr>
          <w:rStyle w:val="SubtleEmphasis"/>
          <w:rFonts w:ascii="Arial" w:hAnsi="Arial" w:cs="Arial"/>
          <w:sz w:val="36"/>
          <w:szCs w:val="36"/>
        </w:rPr>
        <w:t>201</w:t>
      </w:r>
      <w:r>
        <w:rPr>
          <w:rStyle w:val="SubtleEmphasis"/>
          <w:rFonts w:ascii="Arial" w:hAnsi="Arial" w:cs="Arial"/>
          <w:sz w:val="36"/>
          <w:szCs w:val="36"/>
        </w:rPr>
        <w:t>3</w:t>
      </w:r>
      <w:r w:rsidRPr="0045752A">
        <w:rPr>
          <w:rStyle w:val="SubtleEmphasis"/>
          <w:rFonts w:ascii="Arial" w:hAnsi="Arial" w:cs="Arial"/>
          <w:sz w:val="36"/>
          <w:szCs w:val="36"/>
        </w:rPr>
        <w:t xml:space="preserve"> </w:t>
      </w:r>
      <w:r w:rsidR="0045752A" w:rsidRPr="0045752A">
        <w:rPr>
          <w:rStyle w:val="SubtleEmphasis"/>
          <w:rFonts w:ascii="Arial" w:hAnsi="Arial" w:cs="Arial"/>
          <w:sz w:val="36"/>
          <w:szCs w:val="36"/>
        </w:rPr>
        <w:t xml:space="preserve">to </w:t>
      </w:r>
      <w:r>
        <w:rPr>
          <w:rStyle w:val="SubtleEmphasis"/>
          <w:rFonts w:ascii="Arial" w:hAnsi="Arial" w:cs="Arial"/>
          <w:sz w:val="36"/>
          <w:szCs w:val="36"/>
        </w:rPr>
        <w:t>NOVEMBER</w:t>
      </w:r>
      <w:r w:rsidRPr="0045752A">
        <w:rPr>
          <w:rStyle w:val="SubtleEmphasis"/>
          <w:rFonts w:ascii="Arial" w:hAnsi="Arial" w:cs="Arial"/>
          <w:sz w:val="36"/>
          <w:szCs w:val="36"/>
        </w:rPr>
        <w:t xml:space="preserve"> </w:t>
      </w:r>
      <w:r w:rsidR="0045752A" w:rsidRPr="0045752A">
        <w:rPr>
          <w:rStyle w:val="SubtleEmphasis"/>
          <w:rFonts w:ascii="Arial" w:hAnsi="Arial" w:cs="Arial"/>
          <w:sz w:val="36"/>
          <w:szCs w:val="36"/>
        </w:rPr>
        <w:t>201</w:t>
      </w:r>
      <w:r>
        <w:rPr>
          <w:rStyle w:val="SubtleEmphasis"/>
          <w:rFonts w:ascii="Arial" w:hAnsi="Arial" w:cs="Arial"/>
          <w:sz w:val="36"/>
          <w:szCs w:val="36"/>
        </w:rPr>
        <w:t>5</w:t>
      </w:r>
      <w:r w:rsidR="0045752A">
        <w:rPr>
          <w:rStyle w:val="SubtleEmphasis"/>
          <w:rFonts w:ascii="Arial" w:hAnsi="Arial" w:cs="Arial"/>
          <w:sz w:val="36"/>
          <w:szCs w:val="36"/>
        </w:rPr>
        <w:t xml:space="preserve">                         </w:t>
      </w:r>
    </w:p>
    <w:p w:rsidR="0045752A" w:rsidRPr="0045752A" w:rsidRDefault="0045752A" w:rsidP="0045752A">
      <w:pPr>
        <w:rPr>
          <w:rFonts w:ascii="Arial" w:hAnsi="Arial" w:cs="Arial"/>
        </w:rPr>
      </w:pPr>
    </w:p>
    <w:p w:rsidR="0045752A" w:rsidRDefault="0045752A" w:rsidP="0045752A">
      <w:pPr>
        <w:rPr>
          <w:rStyle w:val="SubtleEmphasis"/>
          <w:rFonts w:ascii="Arial" w:eastAsiaTheme="majorEastAsia" w:hAnsi="Arial" w:cs="Arial"/>
          <w:i w:val="0"/>
          <w:spacing w:val="5"/>
          <w:kern w:val="28"/>
          <w:sz w:val="52"/>
          <w:szCs w:val="52"/>
        </w:rPr>
      </w:pPr>
    </w:p>
    <w:p w:rsidR="0045752A" w:rsidRDefault="0045752A" w:rsidP="0045752A">
      <w:pPr>
        <w:rPr>
          <w:rStyle w:val="SubtleEmphasis"/>
          <w:rFonts w:ascii="Arial" w:eastAsiaTheme="majorEastAsia" w:hAnsi="Arial" w:cs="Arial"/>
          <w:i w:val="0"/>
          <w:spacing w:val="5"/>
          <w:kern w:val="28"/>
          <w:sz w:val="52"/>
          <w:szCs w:val="52"/>
        </w:rPr>
      </w:pPr>
    </w:p>
    <w:p w:rsidR="0045752A" w:rsidRDefault="0045752A" w:rsidP="0045752A">
      <w:pPr>
        <w:rPr>
          <w:rStyle w:val="SubtleEmphasis"/>
          <w:rFonts w:ascii="Arial" w:eastAsiaTheme="majorEastAsia" w:hAnsi="Arial" w:cs="Arial"/>
          <w:i w:val="0"/>
          <w:spacing w:val="5"/>
          <w:kern w:val="28"/>
          <w:sz w:val="52"/>
          <w:szCs w:val="52"/>
        </w:rPr>
      </w:pPr>
    </w:p>
    <w:p w:rsidR="00000307" w:rsidRDefault="00000307" w:rsidP="0045752A">
      <w:pPr>
        <w:rPr>
          <w:rStyle w:val="SubtleEmphasis"/>
          <w:rFonts w:ascii="Arial" w:eastAsiaTheme="majorEastAsia" w:hAnsi="Arial" w:cs="Arial"/>
          <w:i w:val="0"/>
          <w:spacing w:val="5"/>
          <w:kern w:val="28"/>
          <w:sz w:val="52"/>
          <w:szCs w:val="52"/>
        </w:rPr>
      </w:pPr>
    </w:p>
    <w:p w:rsidR="00000307" w:rsidRDefault="00000307" w:rsidP="00000307">
      <w:pPr>
        <w:pStyle w:val="Title"/>
        <w:pBdr>
          <w:bottom w:val="none" w:sz="0" w:space="0" w:color="auto"/>
        </w:pBdr>
        <w:rPr>
          <w:rStyle w:val="SubtleEmphasis"/>
          <w:rFonts w:ascii="Arial" w:hAnsi="Arial" w:cs="Arial"/>
          <w:i w:val="0"/>
        </w:rPr>
      </w:pPr>
    </w:p>
    <w:p w:rsidR="006F512E" w:rsidRPr="00000307" w:rsidRDefault="00000307" w:rsidP="00000307">
      <w:pPr>
        <w:pStyle w:val="Title"/>
        <w:pBdr>
          <w:bottom w:val="none" w:sz="0" w:space="0" w:color="auto"/>
        </w:pBdr>
        <w:rPr>
          <w:color w:val="808080" w:themeColor="text1" w:themeTint="7F"/>
          <w:sz w:val="32"/>
          <w:szCs w:val="32"/>
        </w:rPr>
      </w:pPr>
      <w:r w:rsidRPr="00000307">
        <w:rPr>
          <w:rFonts w:ascii="Arial" w:hAnsi="Arial" w:cs="Arial"/>
          <w:b/>
          <w:iCs/>
          <w:noProof/>
          <w:color w:val="808080" w:themeColor="text1" w:themeTint="7F"/>
          <w:sz w:val="32"/>
          <w:szCs w:val="32"/>
          <w:lang w:eastAsia="en-GB"/>
        </w:rPr>
        <w:lastRenderedPageBreak/>
        <mc:AlternateContent>
          <mc:Choice Requires="wps">
            <w:drawing>
              <wp:anchor distT="0" distB="0" distL="114300" distR="114300" simplePos="0" relativeHeight="251672576" behindDoc="0" locked="0" layoutInCell="1" allowOverlap="1" wp14:anchorId="3D42F59A" wp14:editId="4CD4E711">
                <wp:simplePos x="0" y="0"/>
                <wp:positionH relativeFrom="column">
                  <wp:posOffset>1638300</wp:posOffset>
                </wp:positionH>
                <wp:positionV relativeFrom="paragraph">
                  <wp:posOffset>-730885</wp:posOffset>
                </wp:positionV>
                <wp:extent cx="5867400" cy="428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5867400" cy="428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4A32" w:rsidRDefault="00FE4A32">
                            <w:r w:rsidRPr="00000307">
                              <w:rPr>
                                <w:rStyle w:val="SubtleEmphasis"/>
                                <w:rFonts w:ascii="Arial" w:hAnsi="Arial" w:cs="Arial"/>
                                <w:b/>
                                <w:i w:val="0"/>
                                <w:sz w:val="36"/>
                                <w:szCs w:val="36"/>
                              </w:rPr>
                              <w:t>Leicester City Education and Children's Service</w:t>
                            </w:r>
                            <w:r>
                              <w:rPr>
                                <w:rStyle w:val="SubtleEmphasis"/>
                                <w:rFonts w:ascii="Arial" w:hAnsi="Arial" w:cs="Arial"/>
                                <w:b/>
                                <w:i w:val="0"/>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9pt;margin-top:-57.55pt;width:462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" filled="f" stroked="f" strokeweight=".5pt">
                <v:textbox>
                  <w:txbxContent>
                    <w:p w:rsidR="00FE4A32" w:rsidRDefault="00FE4A32">
                      <w:r w:rsidRPr="00000307">
                        <w:rPr>
                          <w:rStyle w:val="SubtleEmphasis"/>
                          <w:rFonts w:ascii="Arial" w:hAnsi="Arial" w:cs="Arial"/>
                          <w:b/>
                          <w:i w:val="0"/>
                          <w:sz w:val="36"/>
                          <w:szCs w:val="36"/>
                        </w:rPr>
                        <w:t>Leicester City Education and Children's Service</w:t>
                      </w:r>
                      <w:r>
                        <w:rPr>
                          <w:rStyle w:val="SubtleEmphasis"/>
                          <w:rFonts w:ascii="Arial" w:hAnsi="Arial" w:cs="Arial"/>
                          <w:b/>
                          <w:i w:val="0"/>
                          <w:sz w:val="36"/>
                          <w:szCs w:val="36"/>
                        </w:rPr>
                        <w:t>s</w:t>
                      </w:r>
                    </w:p>
                  </w:txbxContent>
                </v:textbox>
              </v:shape>
            </w:pict>
          </mc:Fallback>
        </mc:AlternateContent>
      </w:r>
      <w:r w:rsidRPr="00000307">
        <w:rPr>
          <w:rStyle w:val="SubtleEmphasis"/>
          <w:sz w:val="32"/>
          <w:szCs w:val="32"/>
        </w:rPr>
        <w:t>CONTENTS</w:t>
      </w:r>
    </w:p>
    <w:p w:rsidR="00FB3BF4" w:rsidRPr="00FE478A" w:rsidRDefault="006F512E" w:rsidP="00327AAA">
      <w:pPr>
        <w:pStyle w:val="ListParagraph"/>
        <w:numPr>
          <w:ilvl w:val="0"/>
          <w:numId w:val="8"/>
        </w:numPr>
        <w:tabs>
          <w:tab w:val="left" w:pos="284"/>
          <w:tab w:val="left" w:pos="851"/>
        </w:tabs>
        <w:ind w:hanging="720"/>
        <w:rPr>
          <w:rFonts w:cs="Arial"/>
        </w:rPr>
      </w:pPr>
      <w:r w:rsidRPr="00FE478A">
        <w:rPr>
          <w:rFonts w:cs="Arial"/>
        </w:rPr>
        <w:t xml:space="preserve">Introduction </w:t>
      </w:r>
      <w:r w:rsidR="00FB3BF4" w:rsidRPr="00FE478A">
        <w:rPr>
          <w:rFonts w:cs="Arial"/>
        </w:rPr>
        <w:br/>
      </w:r>
    </w:p>
    <w:p w:rsidR="00512401" w:rsidRPr="00FE478A" w:rsidRDefault="00512401" w:rsidP="00327AAA">
      <w:pPr>
        <w:pStyle w:val="ListParagraph"/>
        <w:numPr>
          <w:ilvl w:val="0"/>
          <w:numId w:val="8"/>
        </w:numPr>
        <w:tabs>
          <w:tab w:val="left" w:pos="284"/>
          <w:tab w:val="left" w:pos="851"/>
        </w:tabs>
        <w:ind w:hanging="720"/>
        <w:rPr>
          <w:rFonts w:cs="Arial"/>
        </w:rPr>
      </w:pPr>
      <w:r w:rsidRPr="00FE478A">
        <w:rPr>
          <w:rFonts w:cs="Arial"/>
        </w:rPr>
        <w:t>Commissioning Priorities</w:t>
      </w:r>
    </w:p>
    <w:p w:rsidR="00512401" w:rsidRPr="00FE478A" w:rsidRDefault="00512401" w:rsidP="00327AAA">
      <w:pPr>
        <w:pStyle w:val="ListParagraph"/>
        <w:tabs>
          <w:tab w:val="left" w:pos="284"/>
          <w:tab w:val="left" w:pos="851"/>
        </w:tabs>
        <w:rPr>
          <w:rFonts w:cs="Arial"/>
        </w:rPr>
      </w:pPr>
    </w:p>
    <w:p w:rsidR="008366F1" w:rsidRPr="00FE478A" w:rsidRDefault="00900251" w:rsidP="00272D0E">
      <w:pPr>
        <w:pStyle w:val="ListParagraph"/>
        <w:numPr>
          <w:ilvl w:val="0"/>
          <w:numId w:val="8"/>
        </w:numPr>
        <w:tabs>
          <w:tab w:val="left" w:pos="284"/>
          <w:tab w:val="left" w:pos="851"/>
        </w:tabs>
        <w:ind w:hanging="720"/>
        <w:rPr>
          <w:rFonts w:cs="Arial"/>
        </w:rPr>
      </w:pPr>
      <w:r w:rsidRPr="00FE478A">
        <w:rPr>
          <w:rFonts w:cs="Arial"/>
        </w:rPr>
        <w:t>Appendix 1</w:t>
      </w:r>
      <w:r w:rsidR="00FB3BF4" w:rsidRPr="00FE478A">
        <w:rPr>
          <w:rFonts w:cs="Arial"/>
        </w:rPr>
        <w:t xml:space="preserve"> - </w:t>
      </w:r>
      <w:r w:rsidR="006F512E" w:rsidRPr="00FE478A">
        <w:rPr>
          <w:rFonts w:cs="Arial"/>
        </w:rPr>
        <w:t>Vision</w:t>
      </w:r>
    </w:p>
    <w:p w:rsidR="008366F1" w:rsidRPr="00FE478A" w:rsidRDefault="008366F1" w:rsidP="00327AAA">
      <w:pPr>
        <w:pStyle w:val="ListParagraph"/>
        <w:tabs>
          <w:tab w:val="left" w:pos="284"/>
          <w:tab w:val="left" w:pos="851"/>
        </w:tabs>
        <w:ind w:hanging="720"/>
        <w:rPr>
          <w:rFonts w:cs="Arial"/>
        </w:rPr>
      </w:pPr>
    </w:p>
    <w:p w:rsidR="00000307" w:rsidRPr="00FE478A" w:rsidRDefault="00900251" w:rsidP="00000307">
      <w:pPr>
        <w:pStyle w:val="ListParagraph"/>
        <w:numPr>
          <w:ilvl w:val="0"/>
          <w:numId w:val="8"/>
        </w:numPr>
        <w:tabs>
          <w:tab w:val="left" w:pos="284"/>
          <w:tab w:val="left" w:pos="426"/>
          <w:tab w:val="left" w:pos="851"/>
        </w:tabs>
        <w:spacing w:line="480" w:lineRule="auto"/>
        <w:ind w:hanging="720"/>
        <w:rPr>
          <w:rFonts w:cs="Arial"/>
          <w:i/>
          <w:iCs/>
        </w:rPr>
      </w:pPr>
      <w:r w:rsidRPr="00FE478A">
        <w:rPr>
          <w:rFonts w:cs="Arial"/>
        </w:rPr>
        <w:t>Appendix 2</w:t>
      </w:r>
      <w:r w:rsidR="00FB3BF4" w:rsidRPr="00FE478A">
        <w:rPr>
          <w:rFonts w:cs="Arial"/>
        </w:rPr>
        <w:t xml:space="preserve"> - </w:t>
      </w:r>
      <w:r w:rsidR="006F512E" w:rsidRPr="00FE478A">
        <w:rPr>
          <w:rFonts w:cs="Arial"/>
        </w:rPr>
        <w:t xml:space="preserve">Strategic Objectives </w:t>
      </w:r>
    </w:p>
    <w:p w:rsidR="00000307" w:rsidRPr="00FE478A" w:rsidRDefault="00900251" w:rsidP="00327AAA">
      <w:pPr>
        <w:pStyle w:val="ListParagraph"/>
        <w:numPr>
          <w:ilvl w:val="0"/>
          <w:numId w:val="8"/>
        </w:numPr>
        <w:tabs>
          <w:tab w:val="left" w:pos="284"/>
          <w:tab w:val="left" w:pos="426"/>
          <w:tab w:val="left" w:pos="851"/>
        </w:tabs>
        <w:spacing w:line="480" w:lineRule="auto"/>
        <w:ind w:hanging="720"/>
        <w:rPr>
          <w:rStyle w:val="SubtleEmphasis"/>
          <w:rFonts w:cs="Arial"/>
          <w:color w:val="auto"/>
        </w:rPr>
      </w:pPr>
      <w:r w:rsidRPr="00FE478A">
        <w:rPr>
          <w:rStyle w:val="SubtleEmphasis"/>
          <w:rFonts w:cs="Arial"/>
          <w:i w:val="0"/>
          <w:color w:val="auto"/>
        </w:rPr>
        <w:t xml:space="preserve">Appendix 3 </w:t>
      </w:r>
      <w:r w:rsidR="00FB3BF4" w:rsidRPr="00FE478A">
        <w:rPr>
          <w:rStyle w:val="SubtleEmphasis"/>
          <w:rFonts w:cs="Arial"/>
          <w:i w:val="0"/>
          <w:color w:val="auto"/>
        </w:rPr>
        <w:t xml:space="preserve">- </w:t>
      </w:r>
      <w:r w:rsidR="00327AAA" w:rsidRPr="00FE478A">
        <w:rPr>
          <w:rStyle w:val="SubtleEmphasis"/>
          <w:rFonts w:cs="Arial"/>
          <w:i w:val="0"/>
          <w:color w:val="auto"/>
        </w:rPr>
        <w:t>Policy Commitments</w:t>
      </w:r>
    </w:p>
    <w:p w:rsidR="00000307" w:rsidRPr="00FE478A" w:rsidRDefault="00FB3BF4" w:rsidP="00327AAA">
      <w:pPr>
        <w:pStyle w:val="ListParagraph"/>
        <w:numPr>
          <w:ilvl w:val="0"/>
          <w:numId w:val="8"/>
        </w:numPr>
        <w:tabs>
          <w:tab w:val="left" w:pos="284"/>
          <w:tab w:val="left" w:pos="426"/>
          <w:tab w:val="left" w:pos="851"/>
        </w:tabs>
        <w:spacing w:line="480" w:lineRule="auto"/>
        <w:ind w:hanging="720"/>
        <w:rPr>
          <w:rStyle w:val="SubtleEmphasis"/>
          <w:rFonts w:cs="Arial"/>
          <w:color w:val="auto"/>
        </w:rPr>
      </w:pPr>
      <w:r w:rsidRPr="00FE478A">
        <w:rPr>
          <w:rStyle w:val="SubtleEmphasis"/>
          <w:rFonts w:cs="Arial"/>
          <w:color w:val="auto"/>
        </w:rPr>
        <w:t>Appendix</w:t>
      </w:r>
      <w:r w:rsidR="00900251" w:rsidRPr="00FE478A">
        <w:rPr>
          <w:rStyle w:val="SubtleEmphasis"/>
          <w:rFonts w:cs="Arial"/>
          <w:color w:val="auto"/>
        </w:rPr>
        <w:t xml:space="preserve"> 4</w:t>
      </w:r>
      <w:r w:rsidRPr="00FE478A">
        <w:rPr>
          <w:rStyle w:val="SubtleEmphasis"/>
          <w:rFonts w:cs="Arial"/>
          <w:color w:val="auto"/>
        </w:rPr>
        <w:t xml:space="preserve"> - </w:t>
      </w:r>
      <w:r w:rsidR="00327AAA" w:rsidRPr="00FE478A">
        <w:rPr>
          <w:rStyle w:val="SubtleEmphasis"/>
          <w:rFonts w:cs="Arial"/>
          <w:color w:val="auto"/>
        </w:rPr>
        <w:t>The principles that govern the Strategy</w:t>
      </w:r>
    </w:p>
    <w:p w:rsidR="00000307" w:rsidRPr="00FE478A" w:rsidRDefault="00900251" w:rsidP="00000307">
      <w:pPr>
        <w:pStyle w:val="ListParagraph"/>
        <w:numPr>
          <w:ilvl w:val="0"/>
          <w:numId w:val="8"/>
        </w:numPr>
        <w:tabs>
          <w:tab w:val="left" w:pos="284"/>
          <w:tab w:val="left" w:pos="426"/>
          <w:tab w:val="left" w:pos="851"/>
        </w:tabs>
        <w:spacing w:line="480" w:lineRule="auto"/>
        <w:ind w:hanging="720"/>
        <w:rPr>
          <w:rFonts w:cs="Arial"/>
          <w:i/>
          <w:iCs/>
        </w:rPr>
      </w:pPr>
      <w:r w:rsidRPr="00FE478A">
        <w:t>Appendix 5</w:t>
      </w:r>
      <w:r w:rsidR="00FB3BF4" w:rsidRPr="00FE478A">
        <w:t xml:space="preserve"> - </w:t>
      </w:r>
      <w:r w:rsidR="00327AAA" w:rsidRPr="00FE478A">
        <w:t>The Sufficiency duty</w:t>
      </w:r>
    </w:p>
    <w:p w:rsidR="00000307" w:rsidRPr="00FE478A" w:rsidRDefault="00900251" w:rsidP="00B76623">
      <w:pPr>
        <w:pStyle w:val="ListParagraph"/>
        <w:numPr>
          <w:ilvl w:val="0"/>
          <w:numId w:val="8"/>
        </w:numPr>
        <w:tabs>
          <w:tab w:val="left" w:pos="284"/>
          <w:tab w:val="left" w:pos="426"/>
          <w:tab w:val="left" w:pos="851"/>
        </w:tabs>
        <w:spacing w:line="480" w:lineRule="auto"/>
        <w:ind w:hanging="720"/>
        <w:rPr>
          <w:rStyle w:val="SubtleEmphasis"/>
          <w:rFonts w:cs="Arial"/>
          <w:color w:val="auto"/>
        </w:rPr>
      </w:pPr>
      <w:r w:rsidRPr="00FE478A">
        <w:rPr>
          <w:rStyle w:val="SubtleEmphasis"/>
          <w:i w:val="0"/>
          <w:color w:val="auto"/>
        </w:rPr>
        <w:t>Appendix 6</w:t>
      </w:r>
      <w:r w:rsidR="00FB3BF4" w:rsidRPr="00FE478A">
        <w:rPr>
          <w:rStyle w:val="SubtleEmphasis"/>
          <w:i w:val="0"/>
          <w:color w:val="auto"/>
        </w:rPr>
        <w:t xml:space="preserve"> </w:t>
      </w:r>
      <w:r w:rsidR="00000307" w:rsidRPr="00FE478A">
        <w:rPr>
          <w:rStyle w:val="SubtleEmphasis"/>
          <w:i w:val="0"/>
          <w:color w:val="auto"/>
        </w:rPr>
        <w:t>–</w:t>
      </w:r>
      <w:r w:rsidR="00FB3BF4" w:rsidRPr="00FE478A">
        <w:rPr>
          <w:rStyle w:val="SubtleEmphasis"/>
          <w:i w:val="0"/>
          <w:color w:val="auto"/>
        </w:rPr>
        <w:t xml:space="preserve"> </w:t>
      </w:r>
      <w:r w:rsidR="00000307" w:rsidRPr="00FE478A">
        <w:rPr>
          <w:rStyle w:val="SubtleEmphasis"/>
          <w:rFonts w:cs="Arial"/>
          <w:i w:val="0"/>
          <w:color w:val="auto"/>
        </w:rPr>
        <w:t>Existing Provision</w:t>
      </w:r>
    </w:p>
    <w:p w:rsidR="00000307" w:rsidRPr="00FE478A" w:rsidRDefault="00900251" w:rsidP="00B76623">
      <w:pPr>
        <w:pStyle w:val="ListParagraph"/>
        <w:numPr>
          <w:ilvl w:val="0"/>
          <w:numId w:val="8"/>
        </w:numPr>
        <w:tabs>
          <w:tab w:val="left" w:pos="284"/>
          <w:tab w:val="left" w:pos="426"/>
          <w:tab w:val="left" w:pos="851"/>
        </w:tabs>
        <w:spacing w:line="480" w:lineRule="auto"/>
        <w:ind w:hanging="720"/>
        <w:rPr>
          <w:rFonts w:cs="Arial"/>
          <w:i/>
          <w:iCs/>
        </w:rPr>
      </w:pPr>
      <w:r w:rsidRPr="00FE478A">
        <w:t>Appendix 7</w:t>
      </w:r>
      <w:r w:rsidR="00000307" w:rsidRPr="00FE478A">
        <w:t xml:space="preserve"> – Data that informs the Commissioning strategy priorities </w:t>
      </w:r>
    </w:p>
    <w:p w:rsidR="00235A9D" w:rsidRPr="00FE478A" w:rsidRDefault="00327AAA" w:rsidP="00B76623">
      <w:pPr>
        <w:pStyle w:val="ListParagraph"/>
        <w:numPr>
          <w:ilvl w:val="0"/>
          <w:numId w:val="8"/>
        </w:numPr>
        <w:tabs>
          <w:tab w:val="left" w:pos="284"/>
          <w:tab w:val="left" w:pos="426"/>
          <w:tab w:val="left" w:pos="851"/>
        </w:tabs>
        <w:spacing w:line="480" w:lineRule="auto"/>
        <w:ind w:hanging="720"/>
        <w:rPr>
          <w:rFonts w:cs="Arial"/>
          <w:i/>
          <w:iCs/>
        </w:rPr>
      </w:pPr>
      <w:r w:rsidRPr="00FE478A">
        <w:t xml:space="preserve"> </w:t>
      </w:r>
      <w:r w:rsidR="00000307" w:rsidRPr="00FE478A">
        <w:t>Appendix 8 – Commissioning priorities</w:t>
      </w:r>
    </w:p>
    <w:p w:rsidR="00235A9D" w:rsidRPr="00FE478A" w:rsidRDefault="00000307" w:rsidP="00B76623">
      <w:pPr>
        <w:pStyle w:val="ListParagraph"/>
        <w:numPr>
          <w:ilvl w:val="0"/>
          <w:numId w:val="8"/>
        </w:numPr>
        <w:tabs>
          <w:tab w:val="left" w:pos="284"/>
          <w:tab w:val="left" w:pos="426"/>
          <w:tab w:val="left" w:pos="851"/>
        </w:tabs>
        <w:spacing w:line="480" w:lineRule="auto"/>
        <w:ind w:hanging="720"/>
        <w:rPr>
          <w:rFonts w:cs="Arial"/>
          <w:i/>
          <w:iCs/>
        </w:rPr>
      </w:pPr>
      <w:r w:rsidRPr="00FE478A">
        <w:t>Appendix 9 – Key points</w:t>
      </w:r>
      <w:r w:rsidRPr="00FE478A">
        <w:br/>
      </w:r>
      <w:r w:rsidRPr="00FE478A">
        <w:tab/>
        <w:t>- Table 1</w:t>
      </w:r>
      <w:r w:rsidRPr="00FE478A">
        <w:br/>
      </w:r>
      <w:r w:rsidRPr="00FE478A">
        <w:tab/>
        <w:t>- Table 2</w:t>
      </w:r>
      <w:r w:rsidRPr="00FE478A">
        <w:br/>
      </w:r>
      <w:r w:rsidRPr="00FE478A">
        <w:tab/>
        <w:t>- Table 3</w:t>
      </w:r>
      <w:r w:rsidRPr="00FE478A">
        <w:br/>
      </w:r>
      <w:r w:rsidRPr="00FE478A">
        <w:lastRenderedPageBreak/>
        <w:tab/>
        <w:t>- Table 4</w:t>
      </w:r>
      <w:r w:rsidRPr="00FE478A">
        <w:br/>
      </w:r>
      <w:r w:rsidRPr="00FE478A">
        <w:tab/>
        <w:t xml:space="preserve">- Table 5 </w:t>
      </w:r>
    </w:p>
    <w:p w:rsidR="00000307" w:rsidRPr="00FE478A" w:rsidRDefault="00000307" w:rsidP="00B76623">
      <w:pPr>
        <w:pStyle w:val="ListParagraph"/>
        <w:numPr>
          <w:ilvl w:val="0"/>
          <w:numId w:val="8"/>
        </w:numPr>
        <w:tabs>
          <w:tab w:val="left" w:pos="284"/>
          <w:tab w:val="left" w:pos="426"/>
          <w:tab w:val="left" w:pos="851"/>
        </w:tabs>
        <w:spacing w:line="480" w:lineRule="auto"/>
        <w:ind w:hanging="720"/>
        <w:rPr>
          <w:rFonts w:cs="Arial"/>
          <w:i/>
          <w:iCs/>
        </w:rPr>
      </w:pPr>
      <w:r w:rsidRPr="00FE478A">
        <w:t xml:space="preserve">Appendix 10 – </w:t>
      </w:r>
      <w:proofErr w:type="spellStart"/>
      <w:r w:rsidRPr="00FE478A">
        <w:t>Childrens</w:t>
      </w:r>
      <w:proofErr w:type="spellEnd"/>
      <w:r w:rsidRPr="00FE478A">
        <w:t xml:space="preserve"> Social Care &amp; Safeguarding Commissioning Priorities </w:t>
      </w: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235A9D" w:rsidRDefault="00235A9D" w:rsidP="008366F1">
      <w:pPr>
        <w:rPr>
          <w:rStyle w:val="SubtleEmphasis"/>
          <w:rFonts w:cs="Arial"/>
          <w:b/>
          <w:i w:val="0"/>
          <w:color w:val="auto"/>
          <w:u w:val="single"/>
        </w:rPr>
      </w:pPr>
    </w:p>
    <w:p w:rsidR="008366F1" w:rsidRPr="00EB3730" w:rsidRDefault="00235A9D" w:rsidP="008366F1">
      <w:pPr>
        <w:rPr>
          <w:rFonts w:cs="Arial"/>
          <w:b/>
          <w:bCs/>
          <w:u w:val="single"/>
        </w:rPr>
      </w:pPr>
      <w:r w:rsidRPr="00235A9D">
        <w:rPr>
          <w:rStyle w:val="SubtleEmphasis"/>
          <w:rFonts w:cs="Arial"/>
          <w:b/>
          <w:i w:val="0"/>
          <w:color w:val="auto"/>
        </w:rPr>
        <w:lastRenderedPageBreak/>
        <w:t xml:space="preserve">1. </w:t>
      </w:r>
      <w:r w:rsidR="008366F1" w:rsidRPr="00CF3475">
        <w:rPr>
          <w:rStyle w:val="SubtleEmphasis"/>
          <w:rFonts w:cs="Arial"/>
          <w:b/>
          <w:i w:val="0"/>
          <w:color w:val="auto"/>
          <w:u w:val="single"/>
        </w:rPr>
        <w:t>Introduction</w:t>
      </w:r>
    </w:p>
    <w:p w:rsidR="009F4E44" w:rsidRPr="00CF3475" w:rsidRDefault="008366F1" w:rsidP="009F4E44">
      <w:pPr>
        <w:shd w:val="clear" w:color="auto" w:fill="FFFFFF"/>
        <w:spacing w:before="90" w:after="105"/>
        <w:ind w:right="-46"/>
        <w:outlineLvl w:val="1"/>
        <w:rPr>
          <w:rFonts w:eastAsia="Times New Roman" w:cs="Arial"/>
          <w:lang w:val="en" w:eastAsia="en-GB"/>
        </w:rPr>
      </w:pPr>
      <w:r w:rsidRPr="00CF3475">
        <w:rPr>
          <w:rFonts w:cs="Arial"/>
        </w:rPr>
        <w:t>The Placement Commissioning Strategy for 20</w:t>
      </w:r>
      <w:r w:rsidR="0086745B" w:rsidRPr="00CF3475">
        <w:rPr>
          <w:rFonts w:cs="Arial"/>
        </w:rPr>
        <w:t>1</w:t>
      </w:r>
      <w:r w:rsidR="001F7DB5" w:rsidRPr="00CF3475">
        <w:rPr>
          <w:rFonts w:cs="Arial"/>
        </w:rPr>
        <w:t>3</w:t>
      </w:r>
      <w:r w:rsidRPr="00CF3475">
        <w:rPr>
          <w:rFonts w:cs="Arial"/>
        </w:rPr>
        <w:t>-201</w:t>
      </w:r>
      <w:r w:rsidR="001F7DB5" w:rsidRPr="00CF3475">
        <w:rPr>
          <w:rFonts w:cs="Arial"/>
        </w:rPr>
        <w:t>5</w:t>
      </w:r>
      <w:r w:rsidRPr="00CF3475">
        <w:rPr>
          <w:rFonts w:cs="Arial"/>
        </w:rPr>
        <w:t xml:space="preserve"> summarises the means by which </w:t>
      </w:r>
      <w:r w:rsidR="001A461D" w:rsidRPr="00CF3475">
        <w:rPr>
          <w:rFonts w:cs="Arial"/>
        </w:rPr>
        <w:t>Education and C</w:t>
      </w:r>
      <w:r w:rsidRPr="00CF3475">
        <w:rPr>
          <w:rFonts w:cs="Arial"/>
        </w:rPr>
        <w:t xml:space="preserve">hildren’s </w:t>
      </w:r>
      <w:r w:rsidR="001A461D" w:rsidRPr="00CF3475">
        <w:rPr>
          <w:rFonts w:cs="Arial"/>
        </w:rPr>
        <w:t>S</w:t>
      </w:r>
      <w:r w:rsidRPr="00CF3475">
        <w:rPr>
          <w:rFonts w:cs="Arial"/>
        </w:rPr>
        <w:t xml:space="preserve">ervices will seek to provide the range and quality </w:t>
      </w:r>
      <w:r w:rsidR="00766895" w:rsidRPr="00CF3475">
        <w:rPr>
          <w:rFonts w:cs="Arial"/>
        </w:rPr>
        <w:t xml:space="preserve">of placements needed to meet the anticipated needs of children and </w:t>
      </w:r>
      <w:r w:rsidR="001F7DB5" w:rsidRPr="00CF3475">
        <w:rPr>
          <w:rFonts w:cs="Arial"/>
        </w:rPr>
        <w:t>young people</w:t>
      </w:r>
      <w:r w:rsidR="00766895" w:rsidRPr="00CF3475">
        <w:rPr>
          <w:rFonts w:cs="Arial"/>
        </w:rPr>
        <w:t xml:space="preserve"> looked after over the next three years. </w:t>
      </w:r>
      <w:r w:rsidR="001A461D" w:rsidRPr="00CF3475">
        <w:rPr>
          <w:rFonts w:eastAsia="Times New Roman" w:cs="Arial"/>
          <w:lang w:eastAsia="en-GB"/>
        </w:rPr>
        <w:t>Since April 2011, there has been a duty on each Local Authority to provide children's services to secure, so far as reasonably practicable, sufficient accommodation within its area to meet the needs of children that it is looking after/proposing to look after</w:t>
      </w:r>
      <w:r w:rsidR="009F4E44" w:rsidRPr="00CF3475">
        <w:rPr>
          <w:rFonts w:eastAsia="Times New Roman" w:cs="Arial"/>
          <w:lang w:eastAsia="en-GB"/>
        </w:rPr>
        <w:t>,</w:t>
      </w:r>
      <w:r w:rsidR="001A461D" w:rsidRPr="00CF3475">
        <w:rPr>
          <w:rFonts w:eastAsia="Times New Roman" w:cs="Arial"/>
          <w:lang w:eastAsia="en-GB"/>
        </w:rPr>
        <w:t xml:space="preserve"> (the </w:t>
      </w:r>
      <w:r w:rsidR="009F4E44" w:rsidRPr="00CF3475">
        <w:rPr>
          <w:rFonts w:eastAsia="Times New Roman" w:cs="Arial"/>
          <w:lang w:eastAsia="en-GB"/>
        </w:rPr>
        <w:t>s</w:t>
      </w:r>
      <w:r w:rsidR="001A461D" w:rsidRPr="00CF3475">
        <w:rPr>
          <w:rFonts w:eastAsia="Times New Roman" w:cs="Arial"/>
          <w:lang w:eastAsia="en-GB"/>
        </w:rPr>
        <w:t xml:space="preserve">ufficiency </w:t>
      </w:r>
      <w:r w:rsidR="009F4E44" w:rsidRPr="00CF3475">
        <w:rPr>
          <w:rFonts w:eastAsia="Times New Roman" w:cs="Arial"/>
          <w:lang w:eastAsia="en-GB"/>
        </w:rPr>
        <w:t>d</w:t>
      </w:r>
      <w:r w:rsidR="001A461D" w:rsidRPr="00CF3475">
        <w:rPr>
          <w:rFonts w:eastAsia="Times New Roman" w:cs="Arial"/>
          <w:lang w:eastAsia="en-GB"/>
        </w:rPr>
        <w:t>uty)</w:t>
      </w:r>
      <w:r w:rsidR="00EB3730">
        <w:rPr>
          <w:rFonts w:eastAsia="Times New Roman" w:cs="Arial"/>
          <w:lang w:val="en" w:eastAsia="en-GB"/>
        </w:rPr>
        <w:t>.</w:t>
      </w:r>
    </w:p>
    <w:p w:rsidR="009F4E44" w:rsidRPr="00CF3475" w:rsidRDefault="009F4E44" w:rsidP="00272390">
      <w:pPr>
        <w:shd w:val="clear" w:color="auto" w:fill="FFFFFF"/>
        <w:spacing w:before="90" w:after="105"/>
        <w:ind w:right="-46"/>
        <w:outlineLvl w:val="1"/>
        <w:rPr>
          <w:rFonts w:eastAsia="Times New Roman" w:cs="Arial"/>
          <w:color w:val="000000"/>
          <w:lang w:val="en" w:eastAsia="en-GB"/>
        </w:rPr>
      </w:pPr>
      <w:r w:rsidRPr="00CF3475">
        <w:rPr>
          <w:rFonts w:eastAsia="Times New Roman" w:cs="Arial"/>
          <w:color w:val="000000"/>
          <w:lang w:val="en" w:eastAsia="en-GB"/>
        </w:rPr>
        <w:t>The sufficiency duty is a general duty that applies to local authority strategic arrangements for commissioning placements and other services to support looked after children and those “on the edge of care”. (‘</w:t>
      </w:r>
      <w:r w:rsidRPr="00CF3475">
        <w:rPr>
          <w:rFonts w:eastAsia="Times New Roman" w:cs="Arial"/>
          <w:bCs/>
          <w:color w:val="000000"/>
          <w:kern w:val="36"/>
          <w:lang w:val="en" w:eastAsia="en-GB"/>
        </w:rPr>
        <w:t xml:space="preserve">Securing sufficient accommodation for looked after children’ statutory guidance </w:t>
      </w:r>
      <w:proofErr w:type="spellStart"/>
      <w:r w:rsidRPr="00CF3475">
        <w:rPr>
          <w:rFonts w:eastAsia="Times New Roman" w:cs="Arial"/>
          <w:bCs/>
          <w:color w:val="000000"/>
          <w:kern w:val="36"/>
          <w:lang w:val="en" w:eastAsia="en-GB"/>
        </w:rPr>
        <w:t>DfE</w:t>
      </w:r>
      <w:proofErr w:type="spellEnd"/>
      <w:r w:rsidRPr="00CF3475">
        <w:rPr>
          <w:rFonts w:eastAsia="Times New Roman" w:cs="Arial"/>
          <w:bCs/>
          <w:color w:val="000000"/>
          <w:kern w:val="36"/>
          <w:lang w:val="en" w:eastAsia="en-GB"/>
        </w:rPr>
        <w:t>, March 2013)</w:t>
      </w:r>
    </w:p>
    <w:p w:rsidR="009F4E44" w:rsidRPr="00CF3475" w:rsidRDefault="009F4E44" w:rsidP="000D4D77">
      <w:pPr>
        <w:shd w:val="clear" w:color="auto" w:fill="FFFFFF"/>
        <w:spacing w:before="100" w:beforeAutospacing="1" w:after="225"/>
        <w:rPr>
          <w:rFonts w:eastAsia="Times New Roman" w:cs="Arial"/>
          <w:color w:val="000000"/>
          <w:lang w:val="en" w:eastAsia="en-GB"/>
        </w:rPr>
      </w:pPr>
      <w:r w:rsidRPr="00CF3475">
        <w:rPr>
          <w:rFonts w:eastAsia="Times New Roman" w:cs="Arial"/>
          <w:color w:val="000000"/>
          <w:lang w:val="en" w:eastAsia="en-GB"/>
        </w:rPr>
        <w:t>To meet the requirements of the ‘sufficiency duty’ we need to have in place systems and processes for:</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care planning and assessment for individual children;</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commissioning individual placements</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the strategic analysis of children’s needs across an authority area;</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market management;</w:t>
      </w:r>
    </w:p>
    <w:p w:rsidR="009F4E44" w:rsidRPr="00CF3475" w:rsidRDefault="009F4E44" w:rsidP="00272D0E">
      <w:pPr>
        <w:numPr>
          <w:ilvl w:val="0"/>
          <w:numId w:val="6"/>
        </w:numPr>
        <w:shd w:val="clear" w:color="auto" w:fill="FFFFFF"/>
        <w:spacing w:before="100" w:beforeAutospacing="1" w:after="75" w:line="240" w:lineRule="auto"/>
        <w:rPr>
          <w:rFonts w:eastAsia="Times New Roman" w:cs="Arial"/>
          <w:color w:val="000000"/>
          <w:lang w:val="en" w:eastAsia="en-GB"/>
        </w:rPr>
      </w:pPr>
      <w:r w:rsidRPr="00CF3475">
        <w:rPr>
          <w:rFonts w:eastAsia="Times New Roman" w:cs="Arial"/>
          <w:color w:val="000000"/>
          <w:lang w:val="en" w:eastAsia="en-GB"/>
        </w:rPr>
        <w:t xml:space="preserve">inter-agency collaboration (locally and regionally); </w:t>
      </w:r>
    </w:p>
    <w:p w:rsidR="00E546E9" w:rsidRPr="00EB3730" w:rsidRDefault="009F4E44" w:rsidP="00272D0E">
      <w:pPr>
        <w:numPr>
          <w:ilvl w:val="0"/>
          <w:numId w:val="6"/>
        </w:numPr>
        <w:shd w:val="clear" w:color="auto" w:fill="FFFFFF"/>
        <w:spacing w:before="100" w:beforeAutospacing="1" w:after="75" w:line="240" w:lineRule="auto"/>
        <w:rPr>
          <w:rFonts w:eastAsia="Times New Roman" w:cs="Arial"/>
          <w:color w:val="5A5B5B"/>
          <w:lang w:eastAsia="en-GB"/>
        </w:rPr>
      </w:pPr>
      <w:proofErr w:type="gramStart"/>
      <w:r w:rsidRPr="00CF3475">
        <w:rPr>
          <w:rFonts w:eastAsia="Times New Roman" w:cs="Arial"/>
          <w:color w:val="000000"/>
          <w:lang w:val="en" w:eastAsia="en-GB"/>
        </w:rPr>
        <w:t>individual</w:t>
      </w:r>
      <w:proofErr w:type="gramEnd"/>
      <w:r w:rsidRPr="00CF3475">
        <w:rPr>
          <w:rFonts w:eastAsia="Times New Roman" w:cs="Arial"/>
          <w:color w:val="000000"/>
          <w:lang w:val="en" w:eastAsia="en-GB"/>
        </w:rPr>
        <w:t xml:space="preserve"> and strategic review of service effectiveness.</w:t>
      </w:r>
      <w:r w:rsidR="00EB3730">
        <w:rPr>
          <w:rFonts w:eastAsia="Times New Roman" w:cs="Arial"/>
          <w:color w:val="5A5B5B"/>
          <w:lang w:eastAsia="en-GB"/>
        </w:rPr>
        <w:br/>
      </w:r>
    </w:p>
    <w:p w:rsidR="00766895" w:rsidRPr="00CF3475" w:rsidRDefault="00766895" w:rsidP="008366F1">
      <w:pPr>
        <w:rPr>
          <w:rFonts w:cs="Arial"/>
        </w:rPr>
      </w:pPr>
      <w:r w:rsidRPr="00CF3475">
        <w:rPr>
          <w:rFonts w:cs="Arial"/>
        </w:rPr>
        <w:t>The strategy outlines the principl</w:t>
      </w:r>
      <w:r w:rsidR="00E546E9" w:rsidRPr="00CF3475">
        <w:rPr>
          <w:rFonts w:cs="Arial"/>
        </w:rPr>
        <w:t>e</w:t>
      </w:r>
      <w:r w:rsidRPr="00CF3475">
        <w:rPr>
          <w:rFonts w:cs="Arial"/>
        </w:rPr>
        <w:t xml:space="preserve">s and intended activities to develop and strengthen placements services so that placement provision is available for the right children, at the right time, in the right location and at the right price. To </w:t>
      </w:r>
      <w:r w:rsidR="001A461D" w:rsidRPr="00CF3475">
        <w:rPr>
          <w:rFonts w:cs="Arial"/>
        </w:rPr>
        <w:t xml:space="preserve">achieve this, there will </w:t>
      </w:r>
      <w:r w:rsidR="00E546E9" w:rsidRPr="00CF3475">
        <w:rPr>
          <w:rFonts w:cs="Arial"/>
        </w:rPr>
        <w:t>be a</w:t>
      </w:r>
      <w:r w:rsidRPr="00CF3475">
        <w:rPr>
          <w:rFonts w:cs="Arial"/>
        </w:rPr>
        <w:t xml:space="preserve"> range of placement options </w:t>
      </w:r>
      <w:r w:rsidR="001A461D" w:rsidRPr="00CF3475">
        <w:rPr>
          <w:rFonts w:cs="Arial"/>
        </w:rPr>
        <w:t xml:space="preserve">to </w:t>
      </w:r>
      <w:r w:rsidRPr="00CF3475">
        <w:rPr>
          <w:rFonts w:cs="Arial"/>
        </w:rPr>
        <w:t xml:space="preserve">achieve the best match and ensure that each child’s needs are appropriately met. The </w:t>
      </w:r>
      <w:r w:rsidR="00E546E9" w:rsidRPr="00CF3475">
        <w:rPr>
          <w:rFonts w:cs="Arial"/>
        </w:rPr>
        <w:t>s</w:t>
      </w:r>
      <w:r w:rsidRPr="00CF3475">
        <w:rPr>
          <w:rFonts w:cs="Arial"/>
        </w:rPr>
        <w:t>trategy should be read in conjunction with the Children and</w:t>
      </w:r>
      <w:r w:rsidR="007519E1" w:rsidRPr="00CF3475">
        <w:rPr>
          <w:rFonts w:cs="Arial"/>
        </w:rPr>
        <w:t xml:space="preserve"> </w:t>
      </w:r>
      <w:r w:rsidR="001F7DB5" w:rsidRPr="00CF3475">
        <w:rPr>
          <w:rFonts w:cs="Arial"/>
        </w:rPr>
        <w:t xml:space="preserve">Young </w:t>
      </w:r>
      <w:r w:rsidR="00E546E9" w:rsidRPr="00CF3475">
        <w:rPr>
          <w:rFonts w:cs="Arial"/>
        </w:rPr>
        <w:t>P</w:t>
      </w:r>
      <w:r w:rsidR="001F7DB5" w:rsidRPr="00CF3475">
        <w:rPr>
          <w:rFonts w:cs="Arial"/>
        </w:rPr>
        <w:t>eople</w:t>
      </w:r>
      <w:r w:rsidR="007519E1" w:rsidRPr="00CF3475">
        <w:rPr>
          <w:rFonts w:cs="Arial"/>
        </w:rPr>
        <w:t xml:space="preserve">’s </w:t>
      </w:r>
      <w:r w:rsidR="00E546E9" w:rsidRPr="00CF3475">
        <w:rPr>
          <w:rFonts w:cs="Arial"/>
        </w:rPr>
        <w:t>P</w:t>
      </w:r>
      <w:r w:rsidR="007519E1" w:rsidRPr="00CF3475">
        <w:rPr>
          <w:rFonts w:cs="Arial"/>
        </w:rPr>
        <w:t xml:space="preserve">lan, Invest </w:t>
      </w:r>
      <w:proofErr w:type="gramStart"/>
      <w:r w:rsidR="007519E1" w:rsidRPr="00CF3475">
        <w:rPr>
          <w:rFonts w:cs="Arial"/>
        </w:rPr>
        <w:t>In</w:t>
      </w:r>
      <w:proofErr w:type="gramEnd"/>
      <w:r w:rsidR="007519E1" w:rsidRPr="00CF3475">
        <w:rPr>
          <w:rFonts w:cs="Arial"/>
        </w:rPr>
        <w:t xml:space="preserve"> </w:t>
      </w:r>
      <w:r w:rsidRPr="00CF3475">
        <w:rPr>
          <w:rFonts w:cs="Arial"/>
        </w:rPr>
        <w:t>Our Children Commissioning Strategy</w:t>
      </w:r>
      <w:r w:rsidR="00EB3730" w:rsidRPr="00CF3475">
        <w:rPr>
          <w:rFonts w:cs="Arial"/>
        </w:rPr>
        <w:t>, the</w:t>
      </w:r>
      <w:r w:rsidRPr="00CF3475">
        <w:rPr>
          <w:rFonts w:cs="Arial"/>
        </w:rPr>
        <w:t xml:space="preserve"> Children’</w:t>
      </w:r>
      <w:r w:rsidR="00C956C0" w:rsidRPr="00CF3475">
        <w:rPr>
          <w:rFonts w:cs="Arial"/>
        </w:rPr>
        <w:t>s Pledge</w:t>
      </w:r>
      <w:r w:rsidR="009F4E44" w:rsidRPr="00CF3475">
        <w:rPr>
          <w:rFonts w:cs="Arial"/>
        </w:rPr>
        <w:t xml:space="preserve"> and Social Care and Safeguarding Strategic Plans. </w:t>
      </w:r>
    </w:p>
    <w:p w:rsidR="00C956C0" w:rsidRPr="00CF3475" w:rsidRDefault="00766895" w:rsidP="008366F1">
      <w:pPr>
        <w:rPr>
          <w:rFonts w:cs="Arial"/>
        </w:rPr>
      </w:pPr>
      <w:r w:rsidRPr="00CF3475">
        <w:rPr>
          <w:rFonts w:cs="Arial"/>
        </w:rPr>
        <w:t xml:space="preserve">The </w:t>
      </w:r>
      <w:r w:rsidR="00E546E9" w:rsidRPr="00CF3475">
        <w:rPr>
          <w:rFonts w:cs="Arial"/>
        </w:rPr>
        <w:t>s</w:t>
      </w:r>
      <w:r w:rsidRPr="00CF3475">
        <w:rPr>
          <w:rFonts w:cs="Arial"/>
        </w:rPr>
        <w:t xml:space="preserve">trategy encompasses key elements of the current transitional arrangements </w:t>
      </w:r>
      <w:r w:rsidR="00C956C0" w:rsidRPr="00CF3475">
        <w:rPr>
          <w:rFonts w:cs="Arial"/>
        </w:rPr>
        <w:t xml:space="preserve">for supporting care leavers. The developing </w:t>
      </w:r>
      <w:r w:rsidR="009F4E44" w:rsidRPr="00CF3475">
        <w:rPr>
          <w:rFonts w:cs="Arial"/>
        </w:rPr>
        <w:t>Early Help</w:t>
      </w:r>
      <w:r w:rsidR="00C956C0" w:rsidRPr="00CF3475">
        <w:rPr>
          <w:rFonts w:cs="Arial"/>
        </w:rPr>
        <w:t xml:space="preserve"> strategy should support and be consistent with this strategy</w:t>
      </w:r>
      <w:r w:rsidR="00E546E9" w:rsidRPr="00CF3475">
        <w:rPr>
          <w:rFonts w:cs="Arial"/>
        </w:rPr>
        <w:t>.</w:t>
      </w:r>
      <w:r w:rsidR="00C956C0" w:rsidRPr="00CF3475">
        <w:rPr>
          <w:rFonts w:cs="Arial"/>
        </w:rPr>
        <w:t xml:space="preserve"> </w:t>
      </w:r>
    </w:p>
    <w:p w:rsidR="00C956C0" w:rsidRPr="00CF3475" w:rsidRDefault="00CA3DA1" w:rsidP="008366F1">
      <w:pPr>
        <w:rPr>
          <w:rFonts w:cs="Arial"/>
        </w:rPr>
      </w:pPr>
      <w:r w:rsidRPr="00CF3475">
        <w:rPr>
          <w:rFonts w:cs="Arial"/>
        </w:rPr>
        <w:lastRenderedPageBreak/>
        <w:t xml:space="preserve">Trend data on the Looked </w:t>
      </w:r>
      <w:proofErr w:type="gramStart"/>
      <w:r w:rsidRPr="00CF3475">
        <w:rPr>
          <w:rFonts w:cs="Arial"/>
        </w:rPr>
        <w:t>After</w:t>
      </w:r>
      <w:proofErr w:type="gramEnd"/>
      <w:r w:rsidRPr="00CF3475">
        <w:rPr>
          <w:rFonts w:cs="Arial"/>
        </w:rPr>
        <w:t xml:space="preserve"> </w:t>
      </w:r>
      <w:r w:rsidR="00C956C0" w:rsidRPr="00CF3475">
        <w:rPr>
          <w:rFonts w:cs="Arial"/>
        </w:rPr>
        <w:t>Children population in Leicester City, which includes comparators with the national picture, is located in the appendices. Analysis of the historical data provides the best indicator of the likely nature and extent of need in the short, medium and longer term, but the strategy is also informed by service aims, objectives and targets of the current national and local priorities.</w:t>
      </w:r>
    </w:p>
    <w:p w:rsidR="00A71032" w:rsidRPr="00A71032" w:rsidRDefault="00A71032" w:rsidP="00272D0E">
      <w:pPr>
        <w:pStyle w:val="ListParagraph"/>
        <w:numPr>
          <w:ilvl w:val="0"/>
          <w:numId w:val="13"/>
        </w:numPr>
        <w:rPr>
          <w:rStyle w:val="SubtleEmphasis"/>
          <w:rFonts w:cs="Arial"/>
          <w:b/>
          <w:i w:val="0"/>
          <w:color w:val="auto"/>
        </w:rPr>
      </w:pPr>
      <w:r w:rsidRPr="00A71032">
        <w:rPr>
          <w:rStyle w:val="SubtleEmphasis"/>
          <w:rFonts w:cs="Arial"/>
          <w:b/>
          <w:i w:val="0"/>
          <w:color w:val="auto"/>
        </w:rPr>
        <w:t>To work in partnership with early help and edge of care services so that the right children become LAC, at the right time</w:t>
      </w:r>
    </w:p>
    <w:p w:rsidR="00A71032" w:rsidRPr="00A71032" w:rsidRDefault="00A71032" w:rsidP="00A71032">
      <w:pPr>
        <w:pStyle w:val="NoSpacing"/>
        <w:rPr>
          <w:rStyle w:val="SubtleEmphasis"/>
          <w:i w:val="0"/>
          <w:iCs w:val="0"/>
          <w:color w:val="auto"/>
        </w:rPr>
      </w:pPr>
      <w:proofErr w:type="gramStart"/>
      <w:r w:rsidRPr="00A71032">
        <w:rPr>
          <w:rStyle w:val="SubtleEmphasis"/>
          <w:iCs w:val="0"/>
          <w:color w:val="auto"/>
        </w:rPr>
        <w:t xml:space="preserve">Rational </w:t>
      </w:r>
      <w:r>
        <w:rPr>
          <w:rStyle w:val="SubtleEmphasis"/>
          <w:i w:val="0"/>
          <w:iCs w:val="0"/>
          <w:color w:val="auto"/>
        </w:rPr>
        <w:t xml:space="preserve"> </w:t>
      </w:r>
      <w:r w:rsidRPr="00A71032">
        <w:rPr>
          <w:rStyle w:val="SubtleEmphasis"/>
          <w:i w:val="0"/>
          <w:iCs w:val="0"/>
          <w:color w:val="auto"/>
        </w:rPr>
        <w:t>To</w:t>
      </w:r>
      <w:proofErr w:type="gramEnd"/>
      <w:r w:rsidRPr="00A71032">
        <w:rPr>
          <w:rStyle w:val="SubtleEmphasis"/>
          <w:i w:val="0"/>
          <w:iCs w:val="0"/>
          <w:color w:val="auto"/>
        </w:rPr>
        <w:t xml:space="preserve"> ensure resources are targeted at the right children and that all alternatives to public care are considered prior to a child becoming LAC</w:t>
      </w:r>
    </w:p>
    <w:p w:rsidR="00A71032" w:rsidRPr="00A71032" w:rsidRDefault="00A71032" w:rsidP="00A71032">
      <w:pPr>
        <w:pStyle w:val="NoSpacing"/>
        <w:rPr>
          <w:rStyle w:val="SubtleEmphasis"/>
          <w:i w:val="0"/>
          <w:iCs w:val="0"/>
          <w:color w:val="auto"/>
        </w:rPr>
      </w:pPr>
      <w:r w:rsidRPr="00A71032">
        <w:rPr>
          <w:rStyle w:val="SubtleEmphasis"/>
          <w:i w:val="0"/>
          <w:iCs w:val="0"/>
          <w:color w:val="auto"/>
        </w:rPr>
        <w:t>The overall number of LAC has increased in the last three years to just below 550</w:t>
      </w:r>
      <w:r>
        <w:rPr>
          <w:rStyle w:val="SubtleEmphasis"/>
          <w:i w:val="0"/>
          <w:iCs w:val="0"/>
          <w:color w:val="auto"/>
        </w:rPr>
        <w:t>.</w:t>
      </w:r>
    </w:p>
    <w:p w:rsidR="00A71032" w:rsidRDefault="00A71032" w:rsidP="001F7DB5">
      <w:pPr>
        <w:rPr>
          <w:rStyle w:val="SubtleEmphasis"/>
          <w:rFonts w:cs="Arial"/>
          <w:b/>
          <w:i w:val="0"/>
          <w:color w:val="auto"/>
          <w:u w:val="single"/>
        </w:rPr>
      </w:pPr>
    </w:p>
    <w:p w:rsidR="00A71032" w:rsidRPr="00A71032" w:rsidRDefault="00A71032" w:rsidP="00272D0E">
      <w:pPr>
        <w:pStyle w:val="ListParagraph"/>
        <w:numPr>
          <w:ilvl w:val="0"/>
          <w:numId w:val="13"/>
        </w:numPr>
        <w:rPr>
          <w:rStyle w:val="SubtleEmphasis"/>
          <w:rFonts w:cs="Arial"/>
          <w:b/>
          <w:i w:val="0"/>
          <w:color w:val="auto"/>
        </w:rPr>
      </w:pPr>
      <w:r w:rsidRPr="00A71032">
        <w:rPr>
          <w:rStyle w:val="SubtleEmphasis"/>
          <w:rFonts w:cs="Arial"/>
          <w:b/>
          <w:i w:val="0"/>
          <w:color w:val="auto"/>
        </w:rPr>
        <w:t>To have sufficient high quality placements that provide consistently good and outstanding care to children so their assessed needs are met and children achieve to their full potential</w:t>
      </w:r>
    </w:p>
    <w:p w:rsidR="00A71032" w:rsidRPr="00A71032" w:rsidRDefault="00A71032" w:rsidP="001F7DB5">
      <w:pPr>
        <w:rPr>
          <w:rStyle w:val="SubtleEmphasis"/>
          <w:rFonts w:cs="Arial"/>
          <w:i w:val="0"/>
          <w:color w:val="auto"/>
        </w:rPr>
      </w:pPr>
      <w:r w:rsidRPr="00A71032">
        <w:rPr>
          <w:rStyle w:val="SubtleEmphasis"/>
          <w:rFonts w:cs="Arial"/>
          <w:color w:val="auto"/>
        </w:rPr>
        <w:t>Rational</w:t>
      </w:r>
      <w:r w:rsidRPr="00A71032">
        <w:rPr>
          <w:rStyle w:val="SubtleEmphasis"/>
          <w:rFonts w:cs="Arial"/>
          <w:i w:val="0"/>
          <w:color w:val="auto"/>
        </w:rPr>
        <w:t xml:space="preserve"> There is a choice of high quality placements in a range of settings (residential, specialist schools, foster care, kinship, adoption, supported independent living) available to meet the needs of children, including heritage, disability, sexuality, health, education, emotional health and well –being.</w:t>
      </w:r>
    </w:p>
    <w:p w:rsidR="00A71032" w:rsidRPr="00A71032" w:rsidRDefault="00A71032" w:rsidP="00272D0E">
      <w:pPr>
        <w:pStyle w:val="ListParagraph"/>
        <w:numPr>
          <w:ilvl w:val="0"/>
          <w:numId w:val="13"/>
        </w:numPr>
        <w:rPr>
          <w:rStyle w:val="SubtleEmphasis"/>
          <w:rFonts w:cs="Arial"/>
          <w:b/>
          <w:i w:val="0"/>
          <w:color w:val="auto"/>
          <w:u w:val="single"/>
        </w:rPr>
      </w:pPr>
      <w:r w:rsidRPr="00A71032">
        <w:rPr>
          <w:rStyle w:val="SubtleEmphasis"/>
          <w:rFonts w:cs="Arial"/>
          <w:b/>
          <w:i w:val="0"/>
          <w:color w:val="auto"/>
        </w:rPr>
        <w:t>To meet the needs of severely disabled children, including those with mental health needs</w:t>
      </w:r>
      <w:r w:rsidRPr="00A71032">
        <w:rPr>
          <w:rStyle w:val="SubtleEmphasis"/>
          <w:rFonts w:cs="Arial"/>
          <w:b/>
          <w:i w:val="0"/>
          <w:color w:val="auto"/>
          <w:u w:val="single"/>
        </w:rPr>
        <w:t>.</w:t>
      </w:r>
    </w:p>
    <w:p w:rsidR="00A71032" w:rsidRPr="00A71032" w:rsidRDefault="00A71032" w:rsidP="00A71032">
      <w:pPr>
        <w:rPr>
          <w:rStyle w:val="SubtleEmphasis"/>
          <w:rFonts w:cs="Arial"/>
          <w:i w:val="0"/>
          <w:color w:val="auto"/>
        </w:rPr>
      </w:pPr>
      <w:r w:rsidRPr="00A71032">
        <w:rPr>
          <w:rStyle w:val="SubtleEmphasis"/>
          <w:rFonts w:cs="Arial"/>
          <w:color w:val="auto"/>
        </w:rPr>
        <w:t>Rational</w:t>
      </w:r>
      <w:r w:rsidRPr="00A71032">
        <w:rPr>
          <w:rStyle w:val="SubtleEmphasis"/>
          <w:rFonts w:cs="Arial"/>
          <w:i w:val="0"/>
          <w:color w:val="auto"/>
        </w:rPr>
        <w:t xml:space="preserve"> The assessed needs of disabled children are met </w:t>
      </w:r>
      <w:r>
        <w:rPr>
          <w:rStyle w:val="SubtleEmphasis"/>
          <w:rFonts w:cs="Arial"/>
          <w:i w:val="0"/>
          <w:color w:val="auto"/>
        </w:rPr>
        <w:t>within</w:t>
      </w:r>
      <w:r w:rsidRPr="00A71032">
        <w:rPr>
          <w:rStyle w:val="SubtleEmphasis"/>
          <w:rFonts w:cs="Arial"/>
          <w:i w:val="0"/>
          <w:color w:val="auto"/>
        </w:rPr>
        <w:t xml:space="preserve"> the </w:t>
      </w:r>
      <w:proofErr w:type="gramStart"/>
      <w:r w:rsidRPr="00A71032">
        <w:rPr>
          <w:rStyle w:val="SubtleEmphasis"/>
          <w:rFonts w:cs="Arial"/>
          <w:i w:val="0"/>
          <w:color w:val="auto"/>
        </w:rPr>
        <w:t xml:space="preserve">community </w:t>
      </w:r>
      <w:r>
        <w:rPr>
          <w:rStyle w:val="SubtleEmphasis"/>
          <w:rFonts w:cs="Arial"/>
          <w:i w:val="0"/>
          <w:color w:val="auto"/>
        </w:rPr>
        <w:t>,</w:t>
      </w:r>
      <w:r w:rsidRPr="00A71032">
        <w:rPr>
          <w:rStyle w:val="SubtleEmphasis"/>
          <w:rFonts w:cs="Arial"/>
          <w:i w:val="0"/>
          <w:color w:val="auto"/>
        </w:rPr>
        <w:t>through</w:t>
      </w:r>
      <w:proofErr w:type="gramEnd"/>
      <w:r w:rsidRPr="00A71032">
        <w:rPr>
          <w:rStyle w:val="SubtleEmphasis"/>
          <w:rFonts w:cs="Arial"/>
          <w:i w:val="0"/>
          <w:color w:val="auto"/>
        </w:rPr>
        <w:t xml:space="preserve"> S17 short breaks</w:t>
      </w:r>
      <w:r>
        <w:rPr>
          <w:rStyle w:val="SubtleEmphasis"/>
          <w:rFonts w:cs="Arial"/>
          <w:i w:val="0"/>
          <w:color w:val="auto"/>
        </w:rPr>
        <w:t xml:space="preserve">, </w:t>
      </w:r>
      <w:r w:rsidRPr="00A71032">
        <w:rPr>
          <w:rStyle w:val="SubtleEmphasis"/>
          <w:rFonts w:cs="Arial"/>
          <w:i w:val="0"/>
          <w:color w:val="auto"/>
        </w:rPr>
        <w:t xml:space="preserve">at in house specialist provision such as </w:t>
      </w:r>
      <w:proofErr w:type="spellStart"/>
      <w:r w:rsidRPr="00A71032">
        <w:rPr>
          <w:rStyle w:val="SubtleEmphasis"/>
          <w:rFonts w:cs="Arial"/>
          <w:i w:val="0"/>
          <w:color w:val="auto"/>
        </w:rPr>
        <w:t>Netherhall</w:t>
      </w:r>
      <w:proofErr w:type="spellEnd"/>
      <w:r w:rsidRPr="00A71032">
        <w:rPr>
          <w:rStyle w:val="SubtleEmphasis"/>
          <w:rFonts w:cs="Arial"/>
          <w:i w:val="0"/>
          <w:color w:val="auto"/>
        </w:rPr>
        <w:t xml:space="preserve"> Road or Barnes Heath House</w:t>
      </w:r>
      <w:r>
        <w:rPr>
          <w:rStyle w:val="SubtleEmphasis"/>
          <w:rFonts w:cs="Arial"/>
          <w:i w:val="0"/>
          <w:color w:val="auto"/>
        </w:rPr>
        <w:t xml:space="preserve">, </w:t>
      </w:r>
      <w:r w:rsidRPr="00A71032">
        <w:rPr>
          <w:rStyle w:val="SubtleEmphasis"/>
          <w:rFonts w:cs="Arial"/>
          <w:i w:val="0"/>
          <w:color w:val="auto"/>
        </w:rPr>
        <w:t>through joint funded specialist placement as agreed at Joint Solutions Forum</w:t>
      </w:r>
      <w:r>
        <w:rPr>
          <w:rStyle w:val="SubtleEmphasis"/>
          <w:rFonts w:cs="Arial"/>
          <w:i w:val="0"/>
          <w:color w:val="auto"/>
        </w:rPr>
        <w:t xml:space="preserve">. </w:t>
      </w:r>
      <w:r w:rsidRPr="00A71032">
        <w:rPr>
          <w:rStyle w:val="SubtleEmphasis"/>
          <w:rFonts w:cs="Arial"/>
          <w:i w:val="0"/>
          <w:color w:val="auto"/>
        </w:rPr>
        <w:t>For children with</w:t>
      </w:r>
      <w:r>
        <w:rPr>
          <w:rStyle w:val="SubtleEmphasis"/>
          <w:rFonts w:cs="Arial"/>
          <w:i w:val="0"/>
          <w:color w:val="auto"/>
        </w:rPr>
        <w:t xml:space="preserve"> </w:t>
      </w:r>
      <w:r w:rsidRPr="00A71032">
        <w:rPr>
          <w:rStyle w:val="SubtleEmphasis"/>
          <w:rFonts w:cs="Arial"/>
          <w:i w:val="0"/>
          <w:color w:val="auto"/>
        </w:rPr>
        <w:t xml:space="preserve">severe mental health needs, they are placed in settings appropriate to their age and joint assessed needs where risk of </w:t>
      </w:r>
      <w:proofErr w:type="gramStart"/>
      <w:r w:rsidRPr="00A71032">
        <w:rPr>
          <w:rStyle w:val="SubtleEmphasis"/>
          <w:rFonts w:cs="Arial"/>
          <w:i w:val="0"/>
          <w:color w:val="auto"/>
        </w:rPr>
        <w:t>harm  is</w:t>
      </w:r>
      <w:proofErr w:type="gramEnd"/>
      <w:r w:rsidRPr="00A71032">
        <w:rPr>
          <w:rStyle w:val="SubtleEmphasis"/>
          <w:rFonts w:cs="Arial"/>
          <w:i w:val="0"/>
          <w:color w:val="auto"/>
        </w:rPr>
        <w:t xml:space="preserve"> proactively managed and reduced. </w:t>
      </w:r>
    </w:p>
    <w:p w:rsidR="00A71032" w:rsidRPr="00A71032" w:rsidRDefault="00A71032" w:rsidP="00272D0E">
      <w:pPr>
        <w:pStyle w:val="ListParagraph"/>
        <w:numPr>
          <w:ilvl w:val="0"/>
          <w:numId w:val="13"/>
        </w:numPr>
        <w:rPr>
          <w:rStyle w:val="SubtleEmphasis"/>
          <w:rFonts w:cs="Arial"/>
          <w:b/>
          <w:i w:val="0"/>
          <w:color w:val="auto"/>
        </w:rPr>
      </w:pPr>
      <w:r w:rsidRPr="00A71032">
        <w:rPr>
          <w:rStyle w:val="SubtleEmphasis"/>
          <w:rFonts w:cs="Arial"/>
          <w:b/>
          <w:i w:val="0"/>
          <w:color w:val="auto"/>
        </w:rPr>
        <w:t>To scope and undertake a specific project to secure suitable accommodation for 16+ young people and care leavers</w:t>
      </w:r>
    </w:p>
    <w:p w:rsidR="00A71032" w:rsidRPr="00A71032" w:rsidRDefault="00A71032" w:rsidP="00A71032">
      <w:pPr>
        <w:pStyle w:val="NoSpacing"/>
        <w:rPr>
          <w:rStyle w:val="SubtleEmphasis"/>
          <w:rFonts w:cs="Arial"/>
          <w:i w:val="0"/>
          <w:color w:val="auto"/>
        </w:rPr>
      </w:pPr>
      <w:r w:rsidRPr="00A71032">
        <w:rPr>
          <w:rStyle w:val="SubtleEmphasis"/>
          <w:rFonts w:cs="Arial"/>
          <w:color w:val="auto"/>
        </w:rPr>
        <w:t>Rationa</w:t>
      </w:r>
      <w:r w:rsidRPr="00A71032">
        <w:rPr>
          <w:rStyle w:val="SubtleEmphasis"/>
          <w:rFonts w:cs="Arial"/>
          <w:i w:val="0"/>
          <w:color w:val="auto"/>
        </w:rPr>
        <w:t xml:space="preserve">l </w:t>
      </w:r>
      <w:proofErr w:type="gramStart"/>
      <w:r w:rsidRPr="00A71032">
        <w:rPr>
          <w:rStyle w:val="SubtleEmphasis"/>
          <w:rFonts w:cs="Arial"/>
          <w:i w:val="0"/>
          <w:color w:val="auto"/>
        </w:rPr>
        <w:t>To</w:t>
      </w:r>
      <w:proofErr w:type="gramEnd"/>
      <w:r w:rsidRPr="00A71032">
        <w:rPr>
          <w:rStyle w:val="SubtleEmphasis"/>
          <w:rFonts w:cs="Arial"/>
          <w:i w:val="0"/>
          <w:color w:val="auto"/>
        </w:rPr>
        <w:t xml:space="preserve"> have a ‘Staying Put’ policy embedded </w:t>
      </w:r>
      <w:r>
        <w:rPr>
          <w:rStyle w:val="SubtleEmphasis"/>
          <w:rFonts w:cs="Arial"/>
          <w:i w:val="0"/>
          <w:color w:val="auto"/>
        </w:rPr>
        <w:t xml:space="preserve">and to ensure a range of supported provision that </w:t>
      </w:r>
      <w:r w:rsidRPr="00A71032">
        <w:rPr>
          <w:rStyle w:val="SubtleEmphasis"/>
          <w:rFonts w:cs="Arial"/>
          <w:i w:val="0"/>
          <w:color w:val="auto"/>
        </w:rPr>
        <w:t>provide value for money, high quality provision in a range of settings</w:t>
      </w:r>
      <w:r>
        <w:rPr>
          <w:rStyle w:val="SubtleEmphasis"/>
          <w:rFonts w:cs="Arial"/>
          <w:i w:val="0"/>
          <w:color w:val="auto"/>
        </w:rPr>
        <w:t>.</w:t>
      </w:r>
      <w:r w:rsidRPr="00A71032">
        <w:rPr>
          <w:rStyle w:val="SubtleEmphasis"/>
          <w:rFonts w:cs="Arial"/>
          <w:i w:val="0"/>
          <w:color w:val="auto"/>
        </w:rPr>
        <w:t xml:space="preserve"> To maximise opportunities for joint commissioning with partners and regional colleagues </w:t>
      </w:r>
    </w:p>
    <w:p w:rsidR="00A71032" w:rsidRDefault="00A71032" w:rsidP="00FB3BF4">
      <w:pPr>
        <w:pStyle w:val="NoSpacing"/>
        <w:rPr>
          <w:rStyle w:val="SubtleEmphasis"/>
          <w:rFonts w:cs="Arial"/>
          <w:b/>
          <w:i w:val="0"/>
          <w:color w:val="auto"/>
          <w:u w:val="single"/>
        </w:rPr>
      </w:pPr>
      <w:r w:rsidRPr="00A71032">
        <w:rPr>
          <w:rStyle w:val="SubtleEmphasis"/>
          <w:rFonts w:cs="Arial"/>
          <w:i w:val="0"/>
          <w:color w:val="auto"/>
        </w:rPr>
        <w:t xml:space="preserve">To meet the needs of unaccompanied asylum seeking children, teenage parents, and those at risk of child sexual </w:t>
      </w:r>
      <w:proofErr w:type="gramStart"/>
      <w:r w:rsidRPr="00A71032">
        <w:rPr>
          <w:rStyle w:val="SubtleEmphasis"/>
          <w:rFonts w:cs="Arial"/>
          <w:i w:val="0"/>
          <w:color w:val="auto"/>
        </w:rPr>
        <w:t>exploitation ,</w:t>
      </w:r>
      <w:proofErr w:type="gramEnd"/>
      <w:r w:rsidRPr="00A71032">
        <w:rPr>
          <w:rStyle w:val="SubtleEmphasis"/>
          <w:rFonts w:cs="Arial"/>
          <w:i w:val="0"/>
          <w:color w:val="auto"/>
        </w:rPr>
        <w:t xml:space="preserve"> domestic abuse or honour based violence</w:t>
      </w:r>
      <w:r w:rsidR="00FB3BF4">
        <w:rPr>
          <w:rStyle w:val="SubtleEmphasis"/>
          <w:rFonts w:cs="Arial"/>
          <w:i w:val="0"/>
          <w:color w:val="auto"/>
        </w:rPr>
        <w:t>.</w:t>
      </w:r>
    </w:p>
    <w:p w:rsidR="00A71032" w:rsidRPr="00A71032" w:rsidRDefault="00A71032" w:rsidP="00272D0E">
      <w:pPr>
        <w:pStyle w:val="ListParagraph"/>
        <w:numPr>
          <w:ilvl w:val="0"/>
          <w:numId w:val="13"/>
        </w:numPr>
        <w:rPr>
          <w:rStyle w:val="SubtleEmphasis"/>
          <w:rFonts w:cs="Arial"/>
          <w:b/>
          <w:i w:val="0"/>
          <w:color w:val="auto"/>
        </w:rPr>
      </w:pPr>
      <w:r w:rsidRPr="00A71032">
        <w:rPr>
          <w:rStyle w:val="SubtleEmphasis"/>
          <w:rFonts w:cs="Arial"/>
          <w:b/>
          <w:i w:val="0"/>
          <w:color w:val="auto"/>
        </w:rPr>
        <w:t>To ensure value for money across the board in placement provision within the allocated budget</w:t>
      </w:r>
    </w:p>
    <w:p w:rsidR="00A71032" w:rsidRPr="00A71032" w:rsidRDefault="00A71032" w:rsidP="001F7DB5">
      <w:pPr>
        <w:rPr>
          <w:rStyle w:val="SubtleEmphasis"/>
          <w:rFonts w:cs="Arial"/>
          <w:i w:val="0"/>
          <w:color w:val="auto"/>
        </w:rPr>
      </w:pPr>
      <w:r w:rsidRPr="00A71032">
        <w:rPr>
          <w:rStyle w:val="SubtleEmphasis"/>
          <w:rFonts w:cs="Arial"/>
          <w:color w:val="auto"/>
        </w:rPr>
        <w:t>Rational</w:t>
      </w:r>
      <w:r w:rsidRPr="00A71032">
        <w:rPr>
          <w:rStyle w:val="SubtleEmphasis"/>
          <w:rFonts w:cs="Arial"/>
          <w:i w:val="0"/>
          <w:color w:val="auto"/>
        </w:rPr>
        <w:t xml:space="preserve"> To reduce the level of overspend within a volatile budget area</w:t>
      </w:r>
    </w:p>
    <w:p w:rsidR="00A71032" w:rsidRDefault="00A71032" w:rsidP="001F7DB5">
      <w:pPr>
        <w:rPr>
          <w:rStyle w:val="SubtleEmphasis"/>
          <w:rFonts w:cs="Arial"/>
          <w:b/>
          <w:i w:val="0"/>
          <w:color w:val="auto"/>
          <w:u w:val="single"/>
        </w:rPr>
      </w:pPr>
    </w:p>
    <w:p w:rsidR="00A71032" w:rsidRPr="00A71032" w:rsidRDefault="00A71032" w:rsidP="00272D0E">
      <w:pPr>
        <w:pStyle w:val="ListParagraph"/>
        <w:numPr>
          <w:ilvl w:val="0"/>
          <w:numId w:val="13"/>
        </w:numPr>
        <w:rPr>
          <w:rStyle w:val="SubtleEmphasis"/>
          <w:rFonts w:cs="Arial"/>
          <w:b/>
          <w:i w:val="0"/>
          <w:color w:val="auto"/>
          <w:u w:val="single"/>
        </w:rPr>
      </w:pPr>
      <w:r w:rsidRPr="00A71032">
        <w:rPr>
          <w:rStyle w:val="SubtleEmphasis"/>
          <w:rFonts w:cs="Arial"/>
          <w:b/>
          <w:i w:val="0"/>
          <w:color w:val="auto"/>
        </w:rPr>
        <w:t>To interpret national and local data to inform placement planning, identify gaps in provision and anticipate emerging need resulting in responsive and dynamic recruitment and commissioning strategies</w:t>
      </w:r>
      <w:r w:rsidRPr="00A71032">
        <w:rPr>
          <w:rStyle w:val="SubtleEmphasis"/>
          <w:rFonts w:cs="Arial"/>
          <w:b/>
          <w:i w:val="0"/>
          <w:color w:val="auto"/>
          <w:u w:val="single"/>
        </w:rPr>
        <w:t>.</w:t>
      </w:r>
    </w:p>
    <w:p w:rsidR="00A71032" w:rsidRPr="00A71032" w:rsidRDefault="00A71032" w:rsidP="00A71032">
      <w:pPr>
        <w:pStyle w:val="NoSpacing"/>
        <w:rPr>
          <w:rStyle w:val="SubtleEmphasis"/>
          <w:i w:val="0"/>
          <w:iCs w:val="0"/>
          <w:color w:val="auto"/>
        </w:rPr>
      </w:pPr>
      <w:proofErr w:type="gramStart"/>
      <w:r w:rsidRPr="00A71032">
        <w:rPr>
          <w:rStyle w:val="SubtleEmphasis"/>
          <w:iCs w:val="0"/>
          <w:color w:val="auto"/>
        </w:rPr>
        <w:t>Rational</w:t>
      </w:r>
      <w:r>
        <w:rPr>
          <w:rStyle w:val="SubtleEmphasis"/>
          <w:i w:val="0"/>
          <w:iCs w:val="0"/>
          <w:color w:val="auto"/>
        </w:rPr>
        <w:t xml:space="preserve">  </w:t>
      </w:r>
      <w:r w:rsidRPr="00A71032">
        <w:rPr>
          <w:rStyle w:val="SubtleEmphasis"/>
          <w:i w:val="0"/>
          <w:iCs w:val="0"/>
          <w:color w:val="auto"/>
        </w:rPr>
        <w:t>To</w:t>
      </w:r>
      <w:proofErr w:type="gramEnd"/>
      <w:r w:rsidRPr="00A71032">
        <w:rPr>
          <w:rStyle w:val="SubtleEmphasis"/>
          <w:i w:val="0"/>
          <w:iCs w:val="0"/>
          <w:color w:val="auto"/>
        </w:rPr>
        <w:t xml:space="preserve"> ensure the right children are LAC, at the right time, delay and drift is minimised and permanence is achieved at the earliest point possible. </w:t>
      </w:r>
    </w:p>
    <w:p w:rsidR="00A71032" w:rsidRPr="00A71032" w:rsidRDefault="00A71032" w:rsidP="00A71032">
      <w:pPr>
        <w:pStyle w:val="NoSpacing"/>
        <w:rPr>
          <w:rStyle w:val="SubtleEmphasis"/>
          <w:i w:val="0"/>
          <w:iCs w:val="0"/>
          <w:color w:val="auto"/>
        </w:rPr>
      </w:pPr>
      <w:r w:rsidRPr="00A71032">
        <w:rPr>
          <w:rStyle w:val="SubtleEmphasis"/>
          <w:i w:val="0"/>
          <w:iCs w:val="0"/>
          <w:color w:val="auto"/>
        </w:rPr>
        <w:t>Increasing numbers of children becoming LAC aged 10 and over.</w:t>
      </w:r>
    </w:p>
    <w:p w:rsidR="00A71032" w:rsidRPr="00A71032" w:rsidRDefault="00A71032" w:rsidP="00A71032">
      <w:pPr>
        <w:pStyle w:val="NoSpacing"/>
        <w:rPr>
          <w:rStyle w:val="SubtleEmphasis"/>
          <w:i w:val="0"/>
          <w:iCs w:val="0"/>
          <w:color w:val="auto"/>
        </w:rPr>
      </w:pPr>
      <w:r w:rsidRPr="00A71032">
        <w:rPr>
          <w:rStyle w:val="SubtleEmphasis"/>
          <w:i w:val="0"/>
          <w:iCs w:val="0"/>
          <w:color w:val="auto"/>
        </w:rPr>
        <w:t>Need to increase the numbers of children adopted</w:t>
      </w:r>
    </w:p>
    <w:p w:rsidR="00A71032" w:rsidRDefault="00A71032" w:rsidP="001F7DB5">
      <w:pPr>
        <w:rPr>
          <w:rStyle w:val="SubtleEmphasis"/>
          <w:rFonts w:cs="Arial"/>
          <w:b/>
          <w:i w:val="0"/>
          <w:color w:val="auto"/>
          <w:u w:val="single"/>
        </w:rPr>
      </w:pPr>
    </w:p>
    <w:p w:rsidR="00A71032" w:rsidRDefault="00A71032" w:rsidP="001F7DB5">
      <w:pPr>
        <w:rPr>
          <w:rStyle w:val="SubtleEmphasis"/>
          <w:rFonts w:cs="Arial"/>
          <w:b/>
          <w:i w:val="0"/>
          <w:color w:val="auto"/>
          <w:u w:val="single"/>
        </w:rPr>
      </w:pPr>
    </w:p>
    <w:p w:rsidR="00BF4987" w:rsidRDefault="00BF4987" w:rsidP="001F7DB5">
      <w:pPr>
        <w:rPr>
          <w:rStyle w:val="SubtleEmphasis"/>
          <w:rFonts w:cs="Arial"/>
          <w:b/>
          <w:i w:val="0"/>
          <w:color w:val="auto"/>
          <w:u w:val="single"/>
        </w:rPr>
      </w:pPr>
    </w:p>
    <w:p w:rsidR="00BF4987" w:rsidRDefault="00BF4987" w:rsidP="001F7DB5">
      <w:pPr>
        <w:rPr>
          <w:rStyle w:val="SubtleEmphasis"/>
          <w:rFonts w:cs="Arial"/>
          <w:b/>
          <w:i w:val="0"/>
          <w:color w:val="auto"/>
          <w:u w:val="single"/>
        </w:rPr>
      </w:pPr>
    </w:p>
    <w:p w:rsidR="00BF4987" w:rsidRDefault="00BF4987" w:rsidP="001F7DB5">
      <w:pPr>
        <w:rPr>
          <w:rStyle w:val="SubtleEmphasis"/>
          <w:rFonts w:cs="Arial"/>
          <w:b/>
          <w:i w:val="0"/>
          <w:color w:val="auto"/>
          <w:u w:val="single"/>
        </w:rPr>
      </w:pPr>
    </w:p>
    <w:p w:rsidR="00FB3BF4" w:rsidRDefault="00FB3BF4" w:rsidP="001F7DB5">
      <w:pPr>
        <w:rPr>
          <w:rStyle w:val="SubtleEmphasis"/>
          <w:rFonts w:cs="Arial"/>
          <w:b/>
          <w:i w:val="0"/>
          <w:color w:val="auto"/>
          <w:u w:val="single"/>
        </w:rPr>
      </w:pPr>
    </w:p>
    <w:p w:rsidR="00235A9D" w:rsidRDefault="00235A9D" w:rsidP="001F7DB5">
      <w:pPr>
        <w:rPr>
          <w:rStyle w:val="SubtleEmphasis"/>
          <w:rFonts w:cs="Arial"/>
          <w:b/>
          <w:i w:val="0"/>
          <w:color w:val="auto"/>
          <w:u w:val="single"/>
        </w:rPr>
      </w:pPr>
    </w:p>
    <w:p w:rsidR="00235A9D" w:rsidRDefault="00235A9D" w:rsidP="001F7DB5">
      <w:pPr>
        <w:rPr>
          <w:rStyle w:val="SubtleEmphasis"/>
          <w:rFonts w:cs="Arial"/>
          <w:b/>
          <w:i w:val="0"/>
          <w:color w:val="auto"/>
          <w:u w:val="single"/>
        </w:rPr>
      </w:pPr>
    </w:p>
    <w:p w:rsidR="00FB3BF4" w:rsidRDefault="00FB3BF4" w:rsidP="001F7DB5">
      <w:pPr>
        <w:rPr>
          <w:rStyle w:val="SubtleEmphasis"/>
          <w:rFonts w:cs="Arial"/>
          <w:b/>
          <w:i w:val="0"/>
          <w:color w:val="auto"/>
          <w:u w:val="single"/>
        </w:rPr>
      </w:pPr>
    </w:p>
    <w:p w:rsidR="00BF4987" w:rsidRDefault="00BF4987" w:rsidP="001F7DB5">
      <w:pPr>
        <w:rPr>
          <w:rStyle w:val="SubtleEmphasis"/>
          <w:rFonts w:cs="Arial"/>
          <w:b/>
          <w:i w:val="0"/>
          <w:color w:val="auto"/>
          <w:u w:val="single"/>
        </w:rPr>
      </w:pPr>
    </w:p>
    <w:p w:rsidR="00BF4987" w:rsidRDefault="00BF4987" w:rsidP="001F7DB5">
      <w:pPr>
        <w:rPr>
          <w:rStyle w:val="SubtleEmphasis"/>
          <w:rFonts w:cs="Arial"/>
          <w:b/>
          <w:i w:val="0"/>
          <w:color w:val="auto"/>
          <w:u w:val="single"/>
        </w:rPr>
      </w:pPr>
    </w:p>
    <w:p w:rsidR="00BF4987" w:rsidRDefault="00BF4987" w:rsidP="00BF4987">
      <w:pPr>
        <w:spacing w:after="0" w:line="240" w:lineRule="auto"/>
        <w:rPr>
          <w:rStyle w:val="SubtleEmphasis"/>
          <w:rFonts w:cs="Arial"/>
          <w:b/>
          <w:i w:val="0"/>
          <w:color w:val="auto"/>
          <w:u w:val="single"/>
        </w:rPr>
      </w:pPr>
    </w:p>
    <w:p w:rsidR="00BF4987" w:rsidRDefault="00BF4987" w:rsidP="00BF4987">
      <w:pPr>
        <w:spacing w:after="0" w:line="240" w:lineRule="auto"/>
        <w:rPr>
          <w:rStyle w:val="SubtleEmphasis"/>
          <w:rFonts w:cs="Arial"/>
          <w:b/>
          <w:i w:val="0"/>
          <w:color w:val="auto"/>
          <w:u w:val="single"/>
        </w:rPr>
      </w:pPr>
    </w:p>
    <w:p w:rsidR="00BF4987" w:rsidRPr="00AB5CD1" w:rsidRDefault="00BF4987" w:rsidP="00315F23">
      <w:pPr>
        <w:spacing w:after="0" w:line="240" w:lineRule="auto"/>
        <w:rPr>
          <w:rFonts w:ascii="Arial" w:hAnsi="Arial" w:cs="Arial"/>
          <w:b/>
          <w:bCs/>
          <w:sz w:val="24"/>
          <w:szCs w:val="24"/>
        </w:rPr>
      </w:pPr>
    </w:p>
    <w:p w:rsidR="00BF4987" w:rsidRPr="00AB5CD1" w:rsidRDefault="00BF4987" w:rsidP="00BF4987">
      <w:pPr>
        <w:spacing w:after="0" w:line="240" w:lineRule="auto"/>
        <w:rPr>
          <w:rFonts w:ascii="Arial" w:hAnsi="Arial" w:cs="Arial"/>
          <w:b/>
          <w:bCs/>
          <w:sz w:val="24"/>
          <w:szCs w:val="24"/>
        </w:rPr>
      </w:pPr>
      <w:r>
        <w:rPr>
          <w:rFonts w:ascii="Arial" w:hAnsi="Arial" w:cs="Arial"/>
          <w:b/>
          <w:bCs/>
          <w:noProof/>
          <w:sz w:val="24"/>
          <w:szCs w:val="24"/>
          <w:lang w:eastAsia="en-GB"/>
        </w:rPr>
        <mc:AlternateContent>
          <mc:Choice Requires="wps">
            <w:drawing>
              <wp:anchor distT="0" distB="0" distL="114300" distR="114300" simplePos="0" relativeHeight="251670528" behindDoc="0" locked="0" layoutInCell="1" allowOverlap="1" wp14:anchorId="69C7A988" wp14:editId="2BBFB095">
                <wp:simplePos x="0" y="0"/>
                <wp:positionH relativeFrom="column">
                  <wp:posOffset>-517525</wp:posOffset>
                </wp:positionH>
                <wp:positionV relativeFrom="paragraph">
                  <wp:posOffset>83137</wp:posOffset>
                </wp:positionV>
                <wp:extent cx="9001125" cy="871268"/>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9001125" cy="8712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4A32" w:rsidRDefault="00FE4A32" w:rsidP="00BF4987">
                            <w:r>
                              <w:tab/>
                              <w:t>Commissioning Priority 1</w:t>
                            </w:r>
                          </w:p>
                          <w:p w:rsidR="00FE4A32" w:rsidRPr="00315F23" w:rsidRDefault="00FE4A32" w:rsidP="00315F23">
                            <w:pPr>
                              <w:ind w:left="720"/>
                              <w:rPr>
                                <w:sz w:val="28"/>
                                <w:szCs w:val="28"/>
                              </w:rPr>
                            </w:pPr>
                            <w:r w:rsidRPr="00315F23">
                              <w:rPr>
                                <w:sz w:val="28"/>
                                <w:szCs w:val="28"/>
                              </w:rPr>
                              <w:t xml:space="preserve">To work in partnership with early help and edge of care services so that the right children become LAC, at the right </w:t>
                            </w:r>
                            <w:r>
                              <w:rPr>
                                <w:sz w:val="28"/>
                                <w:szCs w:val="28"/>
                              </w:rPr>
                              <w:t xml:space="preserve">  </w:t>
                            </w:r>
                            <w:r w:rsidRPr="00315F23">
                              <w:rPr>
                                <w:sz w:val="28"/>
                                <w:szCs w:val="28"/>
                              </w:rPr>
                              <w:t>time</w:t>
                            </w:r>
                          </w:p>
                          <w:p w:rsidR="00FE4A32" w:rsidRDefault="00FE4A32" w:rsidP="00BF4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40.75pt;margin-top:6.55pt;width:708.75pt;height:68.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" filled="f" stroked="f" strokeweight=".5pt">
                <v:textbox>
                  <w:txbxContent>
                    <w:p w:rsidR="00FE4A32" w:rsidRDefault="00FE4A32" w:rsidP="00BF4987">
                      <w:r>
                        <w:tab/>
                        <w:t>Commissioning Priority 1</w:t>
                      </w:r>
                    </w:p>
                    <w:p w:rsidR="00FE4A32" w:rsidRPr="00315F23" w:rsidRDefault="00FE4A32" w:rsidP="00315F23">
                      <w:pPr>
                        <w:ind w:left="720"/>
                        <w:rPr>
                          <w:sz w:val="28"/>
                          <w:szCs w:val="28"/>
                        </w:rPr>
                      </w:pPr>
                      <w:r w:rsidRPr="00315F23">
                        <w:rPr>
                          <w:sz w:val="28"/>
                          <w:szCs w:val="28"/>
                        </w:rPr>
                        <w:t xml:space="preserve">To work in partnership with early help and edge of care services so that the right children become LAC, at the right </w:t>
                      </w:r>
                      <w:r>
                        <w:rPr>
                          <w:sz w:val="28"/>
                          <w:szCs w:val="28"/>
                        </w:rPr>
                        <w:t xml:space="preserve">  </w:t>
                      </w:r>
                      <w:r w:rsidRPr="00315F23">
                        <w:rPr>
                          <w:sz w:val="28"/>
                          <w:szCs w:val="28"/>
                        </w:rPr>
                        <w:t>time</w:t>
                      </w:r>
                    </w:p>
                    <w:p w:rsidR="00FE4A32" w:rsidRDefault="00FE4A32" w:rsidP="00BF4987"/>
                  </w:txbxContent>
                </v:textbox>
              </v:shape>
            </w:pict>
          </mc:Fallback>
        </mc:AlternateContent>
      </w:r>
    </w:p>
    <w:p w:rsidR="00BF4987" w:rsidRPr="00AB5CD1" w:rsidRDefault="00BF4987" w:rsidP="00BF4987">
      <w:pPr>
        <w:spacing w:after="0" w:line="240" w:lineRule="auto"/>
        <w:rPr>
          <w:rFonts w:ascii="Arial" w:hAnsi="Arial" w:cs="Arial"/>
          <w:b/>
          <w:bCs/>
          <w:sz w:val="24"/>
          <w:szCs w:val="24"/>
        </w:rPr>
      </w:pPr>
    </w:p>
    <w:tbl>
      <w:tblPr>
        <w:tblStyle w:val="TableGrid1"/>
        <w:tblpPr w:leftFromText="180" w:rightFromText="180" w:vertAnchor="page" w:horzAnchor="margin" w:tblpY="4185"/>
        <w:tblW w:w="5000" w:type="pct"/>
        <w:tblLook w:val="04A0" w:firstRow="1" w:lastRow="0" w:firstColumn="1" w:lastColumn="0" w:noHBand="0" w:noVBand="1"/>
      </w:tblPr>
      <w:tblGrid>
        <w:gridCol w:w="1880"/>
        <w:gridCol w:w="1878"/>
        <w:gridCol w:w="2021"/>
        <w:gridCol w:w="3733"/>
        <w:gridCol w:w="911"/>
        <w:gridCol w:w="1877"/>
        <w:gridCol w:w="1874"/>
      </w:tblGrid>
      <w:tr w:rsidR="00BF4987" w:rsidRPr="00E6767F" w:rsidTr="00235A9D">
        <w:trPr>
          <w:trHeight w:val="701"/>
        </w:trPr>
        <w:tc>
          <w:tcPr>
            <w:tcW w:w="663" w:type="pct"/>
            <w:shd w:val="clear" w:color="auto" w:fill="92CDDC" w:themeFill="accent5" w:themeFillTint="99"/>
          </w:tcPr>
          <w:p w:rsidR="00BF4987" w:rsidRPr="00E6767F" w:rsidRDefault="00BF4987" w:rsidP="00235A9D">
            <w:pPr>
              <w:spacing w:line="276" w:lineRule="auto"/>
              <w:rPr>
                <w:b/>
              </w:rPr>
            </w:pPr>
          </w:p>
          <w:p w:rsidR="00BF4987" w:rsidRPr="00E6767F" w:rsidRDefault="00BF4987" w:rsidP="00235A9D">
            <w:pPr>
              <w:spacing w:line="276" w:lineRule="auto"/>
              <w:rPr>
                <w:b/>
              </w:rPr>
            </w:pPr>
            <w:r>
              <w:rPr>
                <w:b/>
              </w:rPr>
              <w:t xml:space="preserve">Outcome </w:t>
            </w:r>
          </w:p>
        </w:tc>
        <w:tc>
          <w:tcPr>
            <w:tcW w:w="662" w:type="pct"/>
            <w:shd w:val="clear" w:color="auto" w:fill="92CDDC" w:themeFill="accent5" w:themeFillTint="99"/>
          </w:tcPr>
          <w:p w:rsidR="00BF4987" w:rsidRPr="00E6767F" w:rsidRDefault="00BF4987" w:rsidP="00235A9D">
            <w:pPr>
              <w:spacing w:line="276" w:lineRule="auto"/>
            </w:pPr>
          </w:p>
          <w:p w:rsidR="00BF4987" w:rsidRPr="00E6767F" w:rsidRDefault="00BF4987" w:rsidP="00235A9D">
            <w:pPr>
              <w:spacing w:line="276" w:lineRule="auto"/>
              <w:rPr>
                <w:b/>
              </w:rPr>
            </w:pPr>
            <w:r>
              <w:rPr>
                <w:b/>
              </w:rPr>
              <w:t xml:space="preserve">Actions </w:t>
            </w:r>
          </w:p>
        </w:tc>
        <w:tc>
          <w:tcPr>
            <w:tcW w:w="713" w:type="pct"/>
            <w:shd w:val="clear" w:color="auto" w:fill="92CDDC" w:themeFill="accent5" w:themeFillTint="99"/>
          </w:tcPr>
          <w:p w:rsidR="00BF4987" w:rsidRDefault="00BF4987" w:rsidP="00235A9D"/>
          <w:p w:rsidR="00BF4987" w:rsidRPr="00315F23" w:rsidRDefault="00BF4987" w:rsidP="00235A9D">
            <w:pPr>
              <w:rPr>
                <w:b/>
              </w:rPr>
            </w:pPr>
            <w:r w:rsidRPr="00315F23">
              <w:rPr>
                <w:b/>
              </w:rPr>
              <w:t>Targets</w:t>
            </w:r>
          </w:p>
        </w:tc>
        <w:tc>
          <w:tcPr>
            <w:tcW w:w="1317" w:type="pct"/>
            <w:shd w:val="clear" w:color="auto" w:fill="92CDDC" w:themeFill="accent5" w:themeFillTint="99"/>
          </w:tcPr>
          <w:p w:rsidR="00BF4987" w:rsidRPr="00E6767F" w:rsidRDefault="00BF4987" w:rsidP="00235A9D">
            <w:pPr>
              <w:spacing w:line="276" w:lineRule="auto"/>
            </w:pPr>
          </w:p>
          <w:p w:rsidR="00BF4987" w:rsidRPr="00E6767F" w:rsidRDefault="00BF4987" w:rsidP="00235A9D">
            <w:pPr>
              <w:spacing w:line="276" w:lineRule="auto"/>
              <w:rPr>
                <w:b/>
              </w:rPr>
            </w:pPr>
            <w:r w:rsidRPr="00E6767F">
              <w:rPr>
                <w:b/>
              </w:rPr>
              <w:t>Performance measures</w:t>
            </w:r>
          </w:p>
        </w:tc>
        <w:tc>
          <w:tcPr>
            <w:tcW w:w="321" w:type="pct"/>
            <w:shd w:val="clear" w:color="auto" w:fill="92CDDC" w:themeFill="accent5" w:themeFillTint="99"/>
          </w:tcPr>
          <w:p w:rsidR="00BF4987" w:rsidRPr="00E6767F" w:rsidRDefault="00BF4987" w:rsidP="00235A9D">
            <w:pPr>
              <w:spacing w:line="276" w:lineRule="auto"/>
            </w:pPr>
          </w:p>
          <w:p w:rsidR="00BF4987" w:rsidRPr="00E6767F" w:rsidRDefault="00BF4987" w:rsidP="00235A9D">
            <w:pPr>
              <w:spacing w:line="276" w:lineRule="auto"/>
              <w:rPr>
                <w:b/>
              </w:rPr>
            </w:pPr>
            <w:r w:rsidRPr="00E6767F">
              <w:rPr>
                <w:b/>
              </w:rPr>
              <w:t>Lead</w:t>
            </w:r>
          </w:p>
        </w:tc>
        <w:tc>
          <w:tcPr>
            <w:tcW w:w="662" w:type="pct"/>
            <w:shd w:val="clear" w:color="auto" w:fill="92CDDC" w:themeFill="accent5" w:themeFillTint="99"/>
          </w:tcPr>
          <w:p w:rsidR="00BF4987" w:rsidRDefault="00BF4987" w:rsidP="00235A9D"/>
          <w:p w:rsidR="00BF4987" w:rsidRPr="0014780B" w:rsidRDefault="00BF4987" w:rsidP="00235A9D">
            <w:pPr>
              <w:rPr>
                <w:b/>
              </w:rPr>
            </w:pPr>
            <w:r>
              <w:rPr>
                <w:b/>
              </w:rPr>
              <w:t>Progress</w:t>
            </w:r>
          </w:p>
        </w:tc>
        <w:tc>
          <w:tcPr>
            <w:tcW w:w="661" w:type="pct"/>
            <w:shd w:val="clear" w:color="auto" w:fill="92CDDC" w:themeFill="accent5" w:themeFillTint="99"/>
          </w:tcPr>
          <w:p w:rsidR="00BF4987" w:rsidRDefault="00BF4987" w:rsidP="00235A9D"/>
          <w:p w:rsidR="00BF4987" w:rsidRPr="00315F23" w:rsidRDefault="00315F23" w:rsidP="00235A9D">
            <w:pPr>
              <w:rPr>
                <w:b/>
              </w:rPr>
            </w:pPr>
            <w:r w:rsidRPr="00315F23">
              <w:rPr>
                <w:b/>
              </w:rPr>
              <w:t>Timescale</w:t>
            </w:r>
          </w:p>
          <w:p w:rsidR="00BF4987" w:rsidRPr="00564FC9" w:rsidRDefault="00BF4987" w:rsidP="00235A9D">
            <w:pPr>
              <w:rPr>
                <w:b/>
                <w:i/>
                <w:u w:val="single"/>
              </w:rPr>
            </w:pPr>
          </w:p>
        </w:tc>
      </w:tr>
      <w:tr w:rsidR="00BF4987" w:rsidRPr="00E6767F" w:rsidTr="00235A9D">
        <w:trPr>
          <w:trHeight w:val="1975"/>
        </w:trPr>
        <w:tc>
          <w:tcPr>
            <w:tcW w:w="663" w:type="pct"/>
          </w:tcPr>
          <w:p w:rsidR="00BF4987" w:rsidRPr="00E6767F" w:rsidRDefault="00BF4987" w:rsidP="00235A9D">
            <w:pPr>
              <w:spacing w:line="276" w:lineRule="auto"/>
            </w:pPr>
          </w:p>
          <w:p w:rsidR="00BF4987" w:rsidRDefault="00BF4987" w:rsidP="00315F23">
            <w:pPr>
              <w:widowControl w:val="0"/>
              <w:suppressAutoHyphens/>
              <w:autoSpaceDN w:val="0"/>
              <w:contextualSpacing/>
              <w:textAlignment w:val="baseline"/>
            </w:pPr>
            <w:r>
              <w:t>No child is LAC unless there is no safe alternative.</w:t>
            </w:r>
          </w:p>
          <w:p w:rsidR="00BF4987" w:rsidRDefault="00BF4987" w:rsidP="00315F23">
            <w:pPr>
              <w:widowControl w:val="0"/>
              <w:suppressAutoHyphens/>
              <w:autoSpaceDN w:val="0"/>
              <w:contextualSpacing/>
              <w:textAlignment w:val="baseline"/>
            </w:pPr>
          </w:p>
          <w:p w:rsidR="00BF4987" w:rsidRDefault="00BF4987" w:rsidP="00315F23">
            <w:pPr>
              <w:widowControl w:val="0"/>
              <w:suppressAutoHyphens/>
              <w:autoSpaceDN w:val="0"/>
              <w:contextualSpacing/>
              <w:textAlignment w:val="baseline"/>
            </w:pPr>
            <w:r>
              <w:t xml:space="preserve">Increased placement choice and matching.  </w:t>
            </w:r>
          </w:p>
          <w:p w:rsidR="00BF4987" w:rsidRDefault="00BF4987" w:rsidP="00315F23">
            <w:pPr>
              <w:widowControl w:val="0"/>
              <w:suppressAutoHyphens/>
              <w:autoSpaceDN w:val="0"/>
              <w:contextualSpacing/>
              <w:textAlignment w:val="baseline"/>
            </w:pPr>
          </w:p>
          <w:p w:rsidR="00BF4987" w:rsidRDefault="00BF4987" w:rsidP="00315F23">
            <w:pPr>
              <w:widowControl w:val="0"/>
              <w:suppressAutoHyphens/>
              <w:autoSpaceDN w:val="0"/>
              <w:contextualSpacing/>
              <w:textAlignment w:val="baseline"/>
            </w:pPr>
            <w:r>
              <w:t>Improved permanence and stability.</w:t>
            </w:r>
          </w:p>
          <w:p w:rsidR="00315F23" w:rsidRDefault="00315F23" w:rsidP="00315F23">
            <w:pPr>
              <w:widowControl w:val="0"/>
              <w:suppressAutoHyphens/>
              <w:autoSpaceDN w:val="0"/>
              <w:contextualSpacing/>
              <w:textAlignment w:val="baseline"/>
            </w:pPr>
          </w:p>
          <w:p w:rsidR="00315F23" w:rsidRDefault="00315F23" w:rsidP="00315F23">
            <w:pPr>
              <w:pStyle w:val="NoSpacing"/>
            </w:pPr>
            <w:r>
              <w:t xml:space="preserve">To appropriately reduce the total number of LAC </w:t>
            </w:r>
          </w:p>
          <w:p w:rsidR="00315F23" w:rsidRPr="00E6767F" w:rsidRDefault="00315F23" w:rsidP="00315F23">
            <w:pPr>
              <w:widowControl w:val="0"/>
              <w:suppressAutoHyphens/>
              <w:autoSpaceDN w:val="0"/>
              <w:ind w:left="87"/>
              <w:contextualSpacing/>
              <w:textAlignment w:val="baseline"/>
            </w:pPr>
            <w:r>
              <w:t>.</w:t>
            </w:r>
            <w:r>
              <w:tab/>
            </w:r>
          </w:p>
        </w:tc>
        <w:tc>
          <w:tcPr>
            <w:tcW w:w="662" w:type="pct"/>
          </w:tcPr>
          <w:p w:rsidR="00BF4987" w:rsidRPr="00E6767F" w:rsidRDefault="00BF4987" w:rsidP="00235A9D">
            <w:pPr>
              <w:spacing w:line="276" w:lineRule="auto"/>
            </w:pPr>
          </w:p>
          <w:p w:rsidR="00BF4987" w:rsidRDefault="00BF4987" w:rsidP="00235A9D">
            <w:proofErr w:type="spellStart"/>
            <w:r>
              <w:t>LARP</w:t>
            </w:r>
            <w:proofErr w:type="spellEnd"/>
            <w:r>
              <w:t xml:space="preserve"> to identify emerging themes and gaps in provision</w:t>
            </w:r>
          </w:p>
          <w:p w:rsidR="00BF4987" w:rsidRDefault="00BF4987" w:rsidP="00235A9D"/>
          <w:p w:rsidR="00BF4987" w:rsidRDefault="00BF4987" w:rsidP="00235A9D">
            <w:r>
              <w:t>Review Care Planning processes to identify exit routes from care</w:t>
            </w:r>
          </w:p>
          <w:p w:rsidR="00BF4987" w:rsidRDefault="00BF4987" w:rsidP="00235A9D">
            <w:r>
              <w:t>LAC review decisions and care planning processes</w:t>
            </w:r>
          </w:p>
          <w:p w:rsidR="00BF4987" w:rsidRDefault="00BF4987" w:rsidP="00235A9D"/>
          <w:p w:rsidR="00BF4987" w:rsidRDefault="00BF4987" w:rsidP="00235A9D">
            <w:r>
              <w:t xml:space="preserve">Review Southwark judgement protocol </w:t>
            </w:r>
          </w:p>
          <w:p w:rsidR="00BF4987" w:rsidRDefault="00BF4987" w:rsidP="00235A9D"/>
          <w:p w:rsidR="00BF4987" w:rsidRDefault="00BF4987" w:rsidP="00235A9D">
            <w:r>
              <w:t xml:space="preserve">Re-structure Family Placement Service  (April 2014) </w:t>
            </w:r>
          </w:p>
          <w:p w:rsidR="00BF4987" w:rsidRDefault="00BF4987" w:rsidP="00235A9D"/>
          <w:p w:rsidR="00BF4987" w:rsidRDefault="00BF4987" w:rsidP="00235A9D">
            <w:r>
              <w:t>Restructure Placement and Commissioning Service (April 2014)</w:t>
            </w:r>
          </w:p>
          <w:p w:rsidR="00BF4987" w:rsidRDefault="00BF4987" w:rsidP="00235A9D"/>
          <w:p w:rsidR="00BF4987" w:rsidRDefault="00BF4987" w:rsidP="00235A9D">
            <w:r>
              <w:t>Review and revise current policies in relation to Special Guardianship Orders, to include financial support to former foster carers</w:t>
            </w:r>
          </w:p>
          <w:p w:rsidR="00BF4987" w:rsidRDefault="00BF4987" w:rsidP="00235A9D"/>
          <w:p w:rsidR="00BF4987" w:rsidRDefault="00BF4987" w:rsidP="00235A9D">
            <w:pPr>
              <w:spacing w:line="276" w:lineRule="auto"/>
            </w:pPr>
          </w:p>
          <w:p w:rsidR="00BF4987" w:rsidRDefault="00BF4987" w:rsidP="00235A9D">
            <w:pPr>
              <w:spacing w:line="276" w:lineRule="auto"/>
            </w:pPr>
          </w:p>
          <w:p w:rsidR="00BF4987" w:rsidRDefault="00BF4987" w:rsidP="00235A9D">
            <w:pPr>
              <w:spacing w:line="276" w:lineRule="auto"/>
            </w:pPr>
          </w:p>
          <w:p w:rsidR="00BF4987" w:rsidRDefault="00BF4987" w:rsidP="00235A9D">
            <w:pPr>
              <w:spacing w:line="276" w:lineRule="auto"/>
            </w:pPr>
          </w:p>
          <w:p w:rsidR="00BF4987" w:rsidRPr="00E6767F" w:rsidRDefault="00BF4987" w:rsidP="00235A9D">
            <w:pPr>
              <w:spacing w:line="276" w:lineRule="auto"/>
            </w:pPr>
          </w:p>
        </w:tc>
        <w:tc>
          <w:tcPr>
            <w:tcW w:w="713" w:type="pct"/>
          </w:tcPr>
          <w:p w:rsidR="00BF4987" w:rsidRDefault="00BF4987" w:rsidP="00235A9D"/>
          <w:p w:rsidR="00BF4987" w:rsidRDefault="00BF4987" w:rsidP="00235A9D">
            <w:r w:rsidRPr="000508EB">
              <w:t>Numeric reduction in the number of LAC each year by 15 – 20.</w:t>
            </w:r>
          </w:p>
          <w:p w:rsidR="00BF4987" w:rsidRDefault="00BF4987" w:rsidP="00235A9D"/>
          <w:p w:rsidR="00BF4987" w:rsidRDefault="00BF4987" w:rsidP="00235A9D">
            <w:proofErr w:type="spellStart"/>
            <w:r w:rsidRPr="000508EB">
              <w:t>KPI’s</w:t>
            </w:r>
            <w:proofErr w:type="spellEnd"/>
            <w:r w:rsidRPr="000508EB">
              <w:t xml:space="preserve">  NI 62 and  NI 63  show improved performance to 10%/75%</w:t>
            </w:r>
          </w:p>
          <w:p w:rsidR="00BF4987" w:rsidRDefault="00BF4987" w:rsidP="00235A9D"/>
          <w:p w:rsidR="00BF4987" w:rsidRDefault="00BF4987" w:rsidP="00235A9D">
            <w:r w:rsidRPr="000508EB">
              <w:t>Minimum of 40 children adopted annually and meet national thresholds for timeliness</w:t>
            </w:r>
          </w:p>
          <w:p w:rsidR="00BF4987" w:rsidRDefault="00BF4987" w:rsidP="00235A9D"/>
          <w:p w:rsidR="00BF4987" w:rsidRDefault="00BF4987" w:rsidP="00235A9D"/>
          <w:p w:rsidR="00BF4987" w:rsidRPr="00E6767F" w:rsidRDefault="00BF4987" w:rsidP="00235A9D">
            <w:r w:rsidRPr="000508EB">
              <w:t>10 children to exit care through  Special Guardianship Orders with their carers each year</w:t>
            </w:r>
          </w:p>
        </w:tc>
        <w:tc>
          <w:tcPr>
            <w:tcW w:w="1317" w:type="pct"/>
          </w:tcPr>
          <w:p w:rsidR="00BF4987" w:rsidRPr="00E6767F" w:rsidRDefault="00BF4987" w:rsidP="00235A9D">
            <w:pPr>
              <w:spacing w:line="276" w:lineRule="auto"/>
            </w:pPr>
          </w:p>
          <w:p w:rsidR="00BF4987" w:rsidRDefault="00BF4987" w:rsidP="00235A9D">
            <w:pPr>
              <w:widowControl w:val="0"/>
              <w:suppressLineNumbers/>
              <w:suppressAutoHyphens/>
              <w:autoSpaceDN w:val="0"/>
              <w:ind w:left="18" w:hanging="87"/>
              <w:textAlignment w:val="baseline"/>
            </w:pPr>
            <w:r>
              <w:rPr>
                <w:rFonts w:eastAsia="SimSun" w:cs="Arial"/>
                <w:kern w:val="3"/>
                <w:sz w:val="24"/>
                <w:szCs w:val="24"/>
                <w:lang w:eastAsia="zh-CN" w:bidi="hi-IN"/>
              </w:rPr>
              <w:t xml:space="preserve"> </w:t>
            </w:r>
            <w:r w:rsidRPr="00D35849">
              <w:t>MST and Think Family outcomes.</w:t>
            </w:r>
          </w:p>
          <w:p w:rsidR="00BF4987" w:rsidRPr="00D35849" w:rsidRDefault="00BF4987" w:rsidP="00235A9D">
            <w:pPr>
              <w:spacing w:line="276" w:lineRule="auto"/>
            </w:pPr>
          </w:p>
          <w:p w:rsidR="00BF4987" w:rsidRPr="00D35849" w:rsidRDefault="00BF4987" w:rsidP="00235A9D">
            <w:pPr>
              <w:spacing w:line="276" w:lineRule="auto"/>
            </w:pPr>
            <w:r w:rsidRPr="00D35849">
              <w:t xml:space="preserve">Numbers of </w:t>
            </w:r>
            <w:proofErr w:type="spellStart"/>
            <w:r w:rsidRPr="00D35849">
              <w:t>CAFs</w:t>
            </w:r>
            <w:proofErr w:type="spellEnd"/>
            <w:r w:rsidRPr="00D35849">
              <w:t xml:space="preserve"> completed </w:t>
            </w:r>
          </w:p>
          <w:p w:rsidR="00BF4987" w:rsidRPr="00051B92" w:rsidRDefault="00BF4987" w:rsidP="00235A9D">
            <w:pPr>
              <w:spacing w:line="276" w:lineRule="auto"/>
              <w:rPr>
                <w:rFonts w:ascii="Arial" w:eastAsia="SimSun" w:hAnsi="Arial" w:cs="Arial"/>
                <w:kern w:val="3"/>
                <w:sz w:val="24"/>
                <w:szCs w:val="24"/>
                <w:lang w:eastAsia="zh-CN" w:bidi="hi-IN"/>
              </w:rPr>
            </w:pPr>
            <w:r w:rsidRPr="00D35849">
              <w:t>Ofsted inspection outcomes for early help, and social care and safeguarding.</w:t>
            </w:r>
          </w:p>
          <w:p w:rsidR="00BF4987" w:rsidRPr="00E6767F" w:rsidRDefault="00BF4987" w:rsidP="00235A9D">
            <w:pPr>
              <w:spacing w:line="276" w:lineRule="auto"/>
            </w:pPr>
          </w:p>
          <w:p w:rsidR="00BF4987" w:rsidRDefault="00BF4987" w:rsidP="00235A9D">
            <w:pPr>
              <w:spacing w:line="276" w:lineRule="auto"/>
            </w:pPr>
            <w:r w:rsidRPr="00E6767F">
              <w:t xml:space="preserve">Analysis of children presented at </w:t>
            </w:r>
            <w:proofErr w:type="spellStart"/>
            <w:r w:rsidRPr="00E6767F">
              <w:t>LARP</w:t>
            </w:r>
            <w:proofErr w:type="spellEnd"/>
            <w:r>
              <w:t xml:space="preserve"> on annual basis</w:t>
            </w:r>
            <w:r w:rsidRPr="00E6767F">
              <w:t>.</w:t>
            </w:r>
          </w:p>
          <w:p w:rsidR="00BF4987" w:rsidRPr="00E6767F" w:rsidRDefault="00BF4987" w:rsidP="00235A9D">
            <w:pPr>
              <w:spacing w:line="276" w:lineRule="auto"/>
            </w:pPr>
          </w:p>
          <w:p w:rsidR="00BF4987" w:rsidRDefault="00BF4987" w:rsidP="00235A9D">
            <w:pPr>
              <w:widowControl w:val="0"/>
              <w:suppressLineNumbers/>
              <w:suppressAutoHyphens/>
              <w:autoSpaceDN w:val="0"/>
              <w:ind w:left="18"/>
              <w:textAlignment w:val="baseline"/>
              <w:rPr>
                <w:rFonts w:ascii="Arial" w:eastAsia="SimSun" w:hAnsi="Arial" w:cs="Arial"/>
                <w:kern w:val="3"/>
                <w:sz w:val="24"/>
                <w:szCs w:val="24"/>
                <w:lang w:eastAsia="zh-CN" w:bidi="hi-IN"/>
              </w:rPr>
            </w:pPr>
            <w:r w:rsidRPr="00E6767F">
              <w:t>Analysis of Section 20 admissions through Care Planning/LAC Actions processes</w:t>
            </w:r>
            <w:r>
              <w:t xml:space="preserve"> on annual basis</w:t>
            </w:r>
            <w:r w:rsidRPr="00E6767F">
              <w:t>.</w:t>
            </w:r>
            <w:r>
              <w:rPr>
                <w:rFonts w:ascii="Arial" w:eastAsia="SimSun" w:hAnsi="Arial" w:cs="Arial"/>
                <w:kern w:val="3"/>
                <w:sz w:val="24"/>
                <w:szCs w:val="24"/>
                <w:lang w:eastAsia="zh-CN" w:bidi="hi-IN"/>
              </w:rPr>
              <w:t xml:space="preserve"> </w:t>
            </w:r>
          </w:p>
          <w:p w:rsidR="00BF4987" w:rsidRDefault="00BF4987" w:rsidP="00235A9D">
            <w:pPr>
              <w:widowControl w:val="0"/>
              <w:suppressLineNumbers/>
              <w:suppressAutoHyphens/>
              <w:autoSpaceDN w:val="0"/>
              <w:ind w:left="18"/>
              <w:textAlignment w:val="baseline"/>
              <w:rPr>
                <w:rFonts w:ascii="Arial" w:eastAsia="SimSun" w:hAnsi="Arial" w:cs="Arial"/>
                <w:kern w:val="3"/>
                <w:sz w:val="24"/>
                <w:szCs w:val="24"/>
                <w:lang w:eastAsia="zh-CN" w:bidi="hi-IN"/>
              </w:rPr>
            </w:pPr>
          </w:p>
          <w:p w:rsidR="00BF4987" w:rsidRDefault="00BF4987" w:rsidP="00235A9D">
            <w:pPr>
              <w:widowControl w:val="0"/>
              <w:suppressLineNumbers/>
              <w:suppressAutoHyphens/>
              <w:autoSpaceDN w:val="0"/>
              <w:ind w:left="18"/>
              <w:textAlignment w:val="baseline"/>
            </w:pPr>
          </w:p>
          <w:p w:rsidR="00BF4987" w:rsidRPr="00E6767F" w:rsidRDefault="00BF4987" w:rsidP="00315F23">
            <w:pPr>
              <w:widowControl w:val="0"/>
              <w:suppressLineNumbers/>
              <w:suppressAutoHyphens/>
              <w:autoSpaceDN w:val="0"/>
              <w:ind w:left="18"/>
              <w:textAlignment w:val="baseline"/>
            </w:pPr>
          </w:p>
        </w:tc>
        <w:tc>
          <w:tcPr>
            <w:tcW w:w="321" w:type="pct"/>
          </w:tcPr>
          <w:p w:rsidR="00BF4987" w:rsidRPr="00E6767F" w:rsidRDefault="00BF4987" w:rsidP="00235A9D">
            <w:pPr>
              <w:spacing w:line="276" w:lineRule="auto"/>
            </w:pPr>
          </w:p>
          <w:p w:rsidR="00BF4987" w:rsidRDefault="00BF4987" w:rsidP="00235A9D">
            <w:pPr>
              <w:spacing w:line="276" w:lineRule="auto"/>
            </w:pPr>
            <w:r w:rsidRPr="00E6767F">
              <w:t>Head of Service, LAC</w:t>
            </w:r>
          </w:p>
          <w:p w:rsidR="00BF4987" w:rsidRPr="00E6767F" w:rsidRDefault="00BF4987" w:rsidP="00235A9D">
            <w:pPr>
              <w:widowControl w:val="0"/>
              <w:suppressLineNumbers/>
              <w:suppressAutoHyphens/>
              <w:autoSpaceDN w:val="0"/>
              <w:ind w:left="87"/>
              <w:textAlignment w:val="baseline"/>
            </w:pPr>
          </w:p>
        </w:tc>
        <w:tc>
          <w:tcPr>
            <w:tcW w:w="662" w:type="pct"/>
          </w:tcPr>
          <w:p w:rsidR="00BF4987" w:rsidRPr="006A1852" w:rsidRDefault="00BF4987" w:rsidP="00235A9D"/>
          <w:p w:rsidR="00BF4987" w:rsidRPr="006A1852" w:rsidRDefault="00BF4987" w:rsidP="00235A9D">
            <w:proofErr w:type="spellStart"/>
            <w:r w:rsidRPr="006A1852">
              <w:t>LARP</w:t>
            </w:r>
            <w:proofErr w:type="spellEnd"/>
            <w:r w:rsidRPr="006A1852">
              <w:t xml:space="preserve"> is embedded in practice</w:t>
            </w:r>
          </w:p>
          <w:p w:rsidR="00BF4987" w:rsidRPr="006A1852" w:rsidRDefault="00BF4987" w:rsidP="00235A9D"/>
          <w:p w:rsidR="00BF4987" w:rsidRPr="006A1852" w:rsidRDefault="00BF4987" w:rsidP="00235A9D">
            <w:r w:rsidRPr="006A1852">
              <w:t>MST data evidences success in diverting children from care</w:t>
            </w:r>
          </w:p>
          <w:p w:rsidR="00BF4987" w:rsidRPr="006A1852" w:rsidRDefault="00BF4987" w:rsidP="00235A9D"/>
          <w:p w:rsidR="00BF4987" w:rsidRPr="006A1852" w:rsidRDefault="00BF4987" w:rsidP="00235A9D">
            <w:r w:rsidRPr="006A1852">
              <w:t>Genograms and chronologies, to inform pre-proceedings work, are improving</w:t>
            </w:r>
          </w:p>
          <w:p w:rsidR="00BF4987" w:rsidRPr="006A1852" w:rsidRDefault="00BF4987" w:rsidP="00235A9D"/>
          <w:p w:rsidR="00BF4987" w:rsidRPr="006A1852" w:rsidRDefault="00BF4987" w:rsidP="00235A9D">
            <w:r w:rsidRPr="006A1852">
              <w:t>Care planning and tracking processes embedded in practice</w:t>
            </w:r>
          </w:p>
          <w:p w:rsidR="00BF4987" w:rsidRPr="006A1852" w:rsidRDefault="00BF4987" w:rsidP="00235A9D"/>
          <w:p w:rsidR="00BF4987" w:rsidRPr="000508EB" w:rsidRDefault="00BF4987" w:rsidP="00235A9D">
            <w:pPr>
              <w:widowControl w:val="0"/>
              <w:suppressAutoHyphens/>
              <w:autoSpaceDN w:val="0"/>
              <w:ind w:hanging="61"/>
              <w:contextualSpacing/>
              <w:textAlignment w:val="baseline"/>
              <w:rPr>
                <w:rFonts w:ascii="Arial" w:eastAsia="SimSun" w:hAnsi="Arial" w:cs="Arial"/>
                <w:color w:val="000000" w:themeColor="text1"/>
                <w:kern w:val="3"/>
                <w:sz w:val="24"/>
                <w:szCs w:val="21"/>
                <w:lang w:eastAsia="zh-CN" w:bidi="hi-IN"/>
              </w:rPr>
            </w:pPr>
            <w:r w:rsidRPr="000508EB">
              <w:rPr>
                <w:color w:val="000000" w:themeColor="text1"/>
              </w:rPr>
              <w:t>Review of Section 20 admissions due January 2014</w:t>
            </w:r>
            <w:r w:rsidRPr="000508EB">
              <w:rPr>
                <w:rFonts w:ascii="Arial" w:eastAsia="SimSun" w:hAnsi="Arial" w:cs="Arial"/>
                <w:color w:val="000000" w:themeColor="text1"/>
                <w:kern w:val="3"/>
                <w:sz w:val="24"/>
                <w:szCs w:val="21"/>
                <w:lang w:eastAsia="zh-CN" w:bidi="hi-IN"/>
              </w:rPr>
              <w:t xml:space="preserve"> </w:t>
            </w:r>
          </w:p>
          <w:p w:rsidR="00BF4987" w:rsidRDefault="00BF4987" w:rsidP="00235A9D">
            <w:pPr>
              <w:rPr>
                <w:color w:val="FF0000"/>
              </w:rPr>
            </w:pPr>
          </w:p>
          <w:p w:rsidR="00BF4987" w:rsidRDefault="00BF4987" w:rsidP="00235A9D">
            <w:pPr>
              <w:rPr>
                <w:color w:val="FF0000"/>
              </w:rPr>
            </w:pPr>
          </w:p>
          <w:p w:rsidR="00BF4987" w:rsidRPr="006A1852" w:rsidRDefault="00BF4987" w:rsidP="00235A9D"/>
        </w:tc>
        <w:tc>
          <w:tcPr>
            <w:tcW w:w="661" w:type="pct"/>
          </w:tcPr>
          <w:p w:rsidR="00BF4987" w:rsidRPr="006A1852" w:rsidRDefault="00BF4987" w:rsidP="00235A9D"/>
          <w:p w:rsidR="00BF4987" w:rsidRPr="006A1852" w:rsidRDefault="00BF4987" w:rsidP="00235A9D">
            <w:r w:rsidRPr="006A1852">
              <w:t xml:space="preserve">By end of </w:t>
            </w:r>
            <w:r>
              <w:t xml:space="preserve">April </w:t>
            </w:r>
            <w:r w:rsidRPr="006A1852">
              <w:t>201</w:t>
            </w:r>
            <w:r>
              <w:t>5</w:t>
            </w:r>
          </w:p>
        </w:tc>
      </w:tr>
    </w:tbl>
    <w:p w:rsidR="00BF4987" w:rsidRDefault="00BF4987" w:rsidP="00BF4987">
      <w:pPr>
        <w:spacing w:after="0" w:line="240" w:lineRule="auto"/>
        <w:rPr>
          <w:rFonts w:ascii="Arial" w:hAnsi="Arial" w:cs="Arial"/>
          <w:b/>
          <w:bCs/>
          <w:sz w:val="24"/>
          <w:szCs w:val="24"/>
        </w:rPr>
      </w:pPr>
    </w:p>
    <w:p w:rsidR="00BF4987" w:rsidRDefault="00BF4987" w:rsidP="00BF4987">
      <w:pPr>
        <w:spacing w:after="0" w:line="240" w:lineRule="auto"/>
        <w:rPr>
          <w:rFonts w:ascii="Arial" w:hAnsi="Arial" w:cs="Arial"/>
          <w:b/>
          <w:bCs/>
          <w:sz w:val="24"/>
          <w:szCs w:val="24"/>
        </w:rPr>
      </w:pPr>
    </w:p>
    <w:p w:rsidR="00BF4987" w:rsidRDefault="00BF4987" w:rsidP="00BF4987">
      <w:pPr>
        <w:spacing w:after="0" w:line="240" w:lineRule="auto"/>
        <w:rPr>
          <w:rFonts w:ascii="Arial" w:hAnsi="Arial" w:cs="Arial"/>
          <w:b/>
          <w:bCs/>
          <w:sz w:val="24"/>
          <w:szCs w:val="24"/>
        </w:rPr>
      </w:pPr>
    </w:p>
    <w:p w:rsidR="00BF4987" w:rsidRDefault="00BF4987" w:rsidP="00BF4987">
      <w:pPr>
        <w:spacing w:after="0" w:line="240" w:lineRule="auto"/>
        <w:rPr>
          <w:rFonts w:ascii="Arial" w:hAnsi="Arial" w:cs="Arial"/>
          <w:b/>
          <w:bCs/>
          <w:sz w:val="24"/>
          <w:szCs w:val="24"/>
        </w:rPr>
      </w:pPr>
    </w:p>
    <w:p w:rsidR="00BF4987" w:rsidRDefault="00BF4987" w:rsidP="00BF4987">
      <w:pPr>
        <w:spacing w:after="0" w:line="240" w:lineRule="auto"/>
        <w:rPr>
          <w:rFonts w:ascii="Arial" w:hAnsi="Arial" w:cs="Arial"/>
          <w:b/>
          <w:bCs/>
          <w:sz w:val="24"/>
          <w:szCs w:val="24"/>
        </w:rPr>
      </w:pPr>
    </w:p>
    <w:p w:rsidR="00BF4987" w:rsidRDefault="00BF4987" w:rsidP="00BF4987">
      <w:pPr>
        <w:spacing w:after="0" w:line="240" w:lineRule="auto"/>
        <w:rPr>
          <w:rFonts w:ascii="Arial" w:hAnsi="Arial" w:cs="Arial"/>
          <w:b/>
          <w:bCs/>
          <w:sz w:val="24"/>
          <w:szCs w:val="24"/>
        </w:rPr>
      </w:pPr>
    </w:p>
    <w:p w:rsidR="00235A9D" w:rsidRDefault="00235A9D" w:rsidP="00BF4987">
      <w:pPr>
        <w:rPr>
          <w:rFonts w:ascii="Arial" w:hAnsi="Arial" w:cs="Arial"/>
          <w:b/>
          <w:bCs/>
          <w:sz w:val="24"/>
          <w:szCs w:val="24"/>
        </w:rPr>
      </w:pPr>
    </w:p>
    <w:p w:rsidR="00315F23" w:rsidRDefault="00315F23" w:rsidP="00BF4987">
      <w:pPr>
        <w:rPr>
          <w:rFonts w:ascii="Arial" w:hAnsi="Arial" w:cs="Arial"/>
          <w:b/>
          <w:bCs/>
          <w:sz w:val="24"/>
          <w:szCs w:val="24"/>
        </w:rPr>
      </w:pPr>
    </w:p>
    <w:p w:rsidR="00BF4987" w:rsidRPr="00F64961" w:rsidRDefault="00BF4987" w:rsidP="00BF4987">
      <w:r>
        <w:rPr>
          <w:noProof/>
          <w:u w:val="single"/>
          <w:lang w:eastAsia="en-GB"/>
        </w:rPr>
        <w:lastRenderedPageBreak/>
        <mc:AlternateContent>
          <mc:Choice Requires="wps">
            <w:drawing>
              <wp:anchor distT="0" distB="0" distL="114300" distR="114300" simplePos="0" relativeHeight="251668480" behindDoc="0" locked="0" layoutInCell="1" allowOverlap="1" wp14:anchorId="525C830A" wp14:editId="421BF352">
                <wp:simplePos x="0" y="0"/>
                <wp:positionH relativeFrom="column">
                  <wp:posOffset>-60325</wp:posOffset>
                </wp:positionH>
                <wp:positionV relativeFrom="paragraph">
                  <wp:posOffset>-284695</wp:posOffset>
                </wp:positionV>
                <wp:extent cx="8943975" cy="810883"/>
                <wp:effectExtent l="0" t="0" r="0" b="0"/>
                <wp:wrapNone/>
                <wp:docPr id="3" name="Text Box 3"/>
                <wp:cNvGraphicFramePr/>
                <a:graphic xmlns:a="http://schemas.openxmlformats.org/drawingml/2006/main">
                  <a:graphicData uri="http://schemas.microsoft.com/office/word/2010/wordprocessingShape">
                    <wps:wsp>
                      <wps:cNvSpPr txBox="1"/>
                      <wps:spPr>
                        <a:xfrm>
                          <a:off x="0" y="0"/>
                          <a:ext cx="8943975" cy="8108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4A32" w:rsidRDefault="00FE4A32" w:rsidP="00BF4987"/>
                          <w:p w:rsidR="00FE4A32" w:rsidRDefault="00FE4A32" w:rsidP="00BF4987"/>
                          <w:p w:rsidR="00FE4A32" w:rsidRDefault="00FE4A32" w:rsidP="00BF49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4.75pt;margin-top:-22.4pt;width:704.25pt;height:63.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" filled="f" stroked="f" strokeweight=".5pt">
                <v:textbox>
                  <w:txbxContent>
                    <w:p w:rsidR="00FE4A32" w:rsidRDefault="00FE4A32" w:rsidP="00BF4987"/>
                    <w:p w:rsidR="00FE4A32" w:rsidRDefault="00FE4A32" w:rsidP="00BF4987"/>
                    <w:p w:rsidR="00FE4A32" w:rsidRDefault="00FE4A32" w:rsidP="00BF4987"/>
                  </w:txbxContent>
                </v:textbox>
              </v:shape>
            </w:pict>
          </mc:Fallback>
        </mc:AlternateContent>
      </w:r>
      <w:r w:rsidRPr="00E6767F">
        <w:rPr>
          <w:u w:val="single"/>
        </w:rPr>
        <w:t>Commissioning Priority 2</w:t>
      </w:r>
    </w:p>
    <w:p w:rsidR="00BF4987" w:rsidRPr="00E6767F" w:rsidRDefault="00BF4987" w:rsidP="00BF4987">
      <w:pPr>
        <w:rPr>
          <w:u w:val="single"/>
        </w:rPr>
      </w:pPr>
      <w:r w:rsidRPr="00E6767F">
        <w:rPr>
          <w:u w:val="single"/>
        </w:rPr>
        <w:t xml:space="preserve">To have sufficient high quality placements that provide consistently good and </w:t>
      </w:r>
      <w:proofErr w:type="gramStart"/>
      <w:r w:rsidRPr="00E6767F">
        <w:rPr>
          <w:u w:val="single"/>
        </w:rPr>
        <w:t xml:space="preserve">outstanding </w:t>
      </w:r>
      <w:r>
        <w:rPr>
          <w:u w:val="single"/>
        </w:rPr>
        <w:t xml:space="preserve"> stable</w:t>
      </w:r>
      <w:proofErr w:type="gramEnd"/>
      <w:r>
        <w:rPr>
          <w:u w:val="single"/>
        </w:rPr>
        <w:t xml:space="preserve"> </w:t>
      </w:r>
      <w:r w:rsidRPr="00E6767F">
        <w:rPr>
          <w:u w:val="single"/>
        </w:rPr>
        <w:t xml:space="preserve">care to children so their assessed needs are met and children achieve to their full potential.   </w:t>
      </w:r>
    </w:p>
    <w:tbl>
      <w:tblPr>
        <w:tblStyle w:val="TableGrid2"/>
        <w:tblW w:w="5073" w:type="pct"/>
        <w:tblLook w:val="04A0" w:firstRow="1" w:lastRow="0" w:firstColumn="1" w:lastColumn="0" w:noHBand="0" w:noVBand="1"/>
      </w:tblPr>
      <w:tblGrid>
        <w:gridCol w:w="2032"/>
        <w:gridCol w:w="3469"/>
        <w:gridCol w:w="2269"/>
        <w:gridCol w:w="2692"/>
        <w:gridCol w:w="933"/>
        <w:gridCol w:w="1694"/>
        <w:gridCol w:w="1292"/>
      </w:tblGrid>
      <w:tr w:rsidR="00BF4987" w:rsidRPr="00E6767F" w:rsidTr="00315F23">
        <w:tc>
          <w:tcPr>
            <w:tcW w:w="706" w:type="pct"/>
            <w:shd w:val="clear" w:color="auto" w:fill="92CDDC" w:themeFill="accent5" w:themeFillTint="99"/>
          </w:tcPr>
          <w:p w:rsidR="00BF4987" w:rsidRPr="00E6767F" w:rsidRDefault="00BF4987" w:rsidP="00315F23">
            <w:pPr>
              <w:rPr>
                <w:b/>
              </w:rPr>
            </w:pPr>
          </w:p>
          <w:p w:rsidR="00BF4987" w:rsidRPr="00E6767F" w:rsidRDefault="00BF4987" w:rsidP="00315F23">
            <w:pPr>
              <w:rPr>
                <w:b/>
              </w:rPr>
            </w:pPr>
            <w:r>
              <w:rPr>
                <w:b/>
              </w:rPr>
              <w:t>Outcome</w:t>
            </w:r>
          </w:p>
          <w:p w:rsidR="00BF4987" w:rsidRPr="00E6767F" w:rsidRDefault="00BF4987" w:rsidP="00315F23">
            <w:pPr>
              <w:rPr>
                <w:b/>
              </w:rPr>
            </w:pPr>
          </w:p>
        </w:tc>
        <w:tc>
          <w:tcPr>
            <w:tcW w:w="1206" w:type="pct"/>
            <w:shd w:val="clear" w:color="auto" w:fill="92CDDC" w:themeFill="accent5" w:themeFillTint="99"/>
          </w:tcPr>
          <w:p w:rsidR="00BF4987" w:rsidRPr="00E6767F" w:rsidRDefault="00BF4987" w:rsidP="00315F23">
            <w:pPr>
              <w:rPr>
                <w:b/>
              </w:rPr>
            </w:pPr>
          </w:p>
          <w:p w:rsidR="00BF4987" w:rsidRPr="00E6767F" w:rsidRDefault="00BF4987" w:rsidP="00315F23">
            <w:pPr>
              <w:rPr>
                <w:b/>
              </w:rPr>
            </w:pPr>
            <w:r>
              <w:rPr>
                <w:b/>
              </w:rPr>
              <w:t xml:space="preserve">Actions </w:t>
            </w:r>
          </w:p>
        </w:tc>
        <w:tc>
          <w:tcPr>
            <w:tcW w:w="789" w:type="pct"/>
            <w:shd w:val="clear" w:color="auto" w:fill="92CDDC" w:themeFill="accent5" w:themeFillTint="99"/>
          </w:tcPr>
          <w:p w:rsidR="00BF4987" w:rsidRPr="00E6767F" w:rsidRDefault="00BF4987" w:rsidP="00315F23"/>
          <w:p w:rsidR="00BF4987" w:rsidRPr="00E6767F" w:rsidRDefault="00BF4987" w:rsidP="00315F23">
            <w:pPr>
              <w:rPr>
                <w:b/>
              </w:rPr>
            </w:pPr>
            <w:r>
              <w:rPr>
                <w:b/>
              </w:rPr>
              <w:t xml:space="preserve">Targets </w:t>
            </w:r>
          </w:p>
        </w:tc>
        <w:tc>
          <w:tcPr>
            <w:tcW w:w="936" w:type="pct"/>
            <w:shd w:val="clear" w:color="auto" w:fill="92CDDC" w:themeFill="accent5" w:themeFillTint="99"/>
          </w:tcPr>
          <w:p w:rsidR="00BF4987" w:rsidRPr="00E6767F" w:rsidRDefault="00BF4987" w:rsidP="00315F23"/>
          <w:p w:rsidR="00BF4987" w:rsidRPr="00E6767F" w:rsidRDefault="00BF4987" w:rsidP="00315F23">
            <w:pPr>
              <w:rPr>
                <w:b/>
              </w:rPr>
            </w:pPr>
            <w:r w:rsidRPr="00E6767F">
              <w:rPr>
                <w:b/>
              </w:rPr>
              <w:t>Performance measures</w:t>
            </w:r>
          </w:p>
        </w:tc>
        <w:tc>
          <w:tcPr>
            <w:tcW w:w="324" w:type="pct"/>
            <w:shd w:val="clear" w:color="auto" w:fill="92CDDC" w:themeFill="accent5" w:themeFillTint="99"/>
          </w:tcPr>
          <w:p w:rsidR="00BF4987" w:rsidRPr="00E6767F" w:rsidRDefault="00BF4987" w:rsidP="00315F23"/>
          <w:p w:rsidR="00BF4987" w:rsidRPr="00E6767F" w:rsidRDefault="00BF4987" w:rsidP="00315F23">
            <w:pPr>
              <w:rPr>
                <w:b/>
              </w:rPr>
            </w:pPr>
            <w:r w:rsidRPr="0014780B">
              <w:rPr>
                <w:b/>
              </w:rPr>
              <w:t>Lead</w:t>
            </w:r>
          </w:p>
        </w:tc>
        <w:tc>
          <w:tcPr>
            <w:tcW w:w="589" w:type="pct"/>
            <w:shd w:val="clear" w:color="auto" w:fill="92CDDC" w:themeFill="accent5" w:themeFillTint="99"/>
          </w:tcPr>
          <w:p w:rsidR="00BF4987" w:rsidRDefault="00BF4987" w:rsidP="00315F23"/>
          <w:p w:rsidR="00BF4987" w:rsidRPr="0014780B" w:rsidRDefault="00BF4987" w:rsidP="00315F23">
            <w:pPr>
              <w:rPr>
                <w:b/>
              </w:rPr>
            </w:pPr>
            <w:r w:rsidRPr="0014780B">
              <w:rPr>
                <w:b/>
              </w:rPr>
              <w:t>Progress</w:t>
            </w:r>
          </w:p>
        </w:tc>
        <w:tc>
          <w:tcPr>
            <w:tcW w:w="449" w:type="pct"/>
            <w:shd w:val="clear" w:color="auto" w:fill="92CDDC" w:themeFill="accent5" w:themeFillTint="99"/>
          </w:tcPr>
          <w:p w:rsidR="00BF4987" w:rsidRDefault="00BF4987" w:rsidP="00315F23"/>
          <w:p w:rsidR="00BF4987" w:rsidRPr="0014780B" w:rsidRDefault="00BF4987" w:rsidP="00315F23">
            <w:pPr>
              <w:rPr>
                <w:b/>
              </w:rPr>
            </w:pPr>
            <w:r w:rsidRPr="0014780B">
              <w:rPr>
                <w:b/>
              </w:rPr>
              <w:t>Timescale</w:t>
            </w:r>
          </w:p>
        </w:tc>
      </w:tr>
      <w:tr w:rsidR="00BF4987" w:rsidRPr="00E6767F" w:rsidTr="00315F23">
        <w:tc>
          <w:tcPr>
            <w:tcW w:w="706" w:type="pct"/>
          </w:tcPr>
          <w:p w:rsidR="00BF4987" w:rsidRDefault="00BF4987" w:rsidP="00315F23"/>
          <w:p w:rsidR="00BF4987" w:rsidRDefault="00315F23" w:rsidP="00315F23">
            <w:r w:rsidRPr="00315F23">
              <w:t>To increase placement stability and permanence for LAC</w:t>
            </w:r>
          </w:p>
          <w:p w:rsidR="00315F23" w:rsidRDefault="00315F23" w:rsidP="00315F23"/>
          <w:p w:rsidR="00BF4987" w:rsidRDefault="00BF4987" w:rsidP="00315F23">
            <w:r>
              <w:t xml:space="preserve">Have more children adopted </w:t>
            </w:r>
          </w:p>
          <w:p w:rsidR="00BF4987" w:rsidRDefault="00BF4987" w:rsidP="00315F23"/>
          <w:p w:rsidR="00BF4987" w:rsidRDefault="00BF4987" w:rsidP="00315F23">
            <w:r w:rsidRPr="009D6BC8">
              <w:t>To increase the numbers of foster carers able to provide placements to older LAC</w:t>
            </w:r>
          </w:p>
          <w:p w:rsidR="00315F23" w:rsidRDefault="00315F23" w:rsidP="00315F23"/>
          <w:p w:rsidR="00315F23" w:rsidRPr="00E6767F" w:rsidRDefault="00315F23" w:rsidP="00315F23"/>
        </w:tc>
        <w:tc>
          <w:tcPr>
            <w:tcW w:w="1206" w:type="pct"/>
          </w:tcPr>
          <w:p w:rsidR="00BF4987" w:rsidRPr="00E6767F" w:rsidRDefault="00BF4987" w:rsidP="00315F23">
            <w:pPr>
              <w:rPr>
                <w:u w:val="single"/>
              </w:rPr>
            </w:pPr>
          </w:p>
          <w:p w:rsidR="00BF4987" w:rsidRDefault="00BF4987" w:rsidP="00315F23">
            <w:r w:rsidRPr="00E6767F">
              <w:t>Target recruitment of carers to meet emerging needs</w:t>
            </w:r>
            <w:r>
              <w:t>, particularly children aged 12 and over, sibling groups, and mother and baby placements</w:t>
            </w:r>
            <w:r w:rsidRPr="00E6767F">
              <w:t>.</w:t>
            </w:r>
          </w:p>
          <w:p w:rsidR="00BF4987" w:rsidRDefault="00BF4987" w:rsidP="00315F23"/>
          <w:p w:rsidR="00BF4987" w:rsidRDefault="00BF4987" w:rsidP="00315F23">
            <w:r>
              <w:t xml:space="preserve">Change Foster Carer  approval  to 0-19 </w:t>
            </w:r>
          </w:p>
          <w:p w:rsidR="00BF4987" w:rsidRDefault="00BF4987" w:rsidP="00315F23"/>
          <w:p w:rsidR="00BF4987" w:rsidRDefault="00BF4987" w:rsidP="00315F23">
            <w:r>
              <w:t>Target Child specific foster carer / adopter recruitment</w:t>
            </w:r>
          </w:p>
          <w:p w:rsidR="00BF4987" w:rsidRDefault="00BF4987" w:rsidP="00315F23"/>
          <w:p w:rsidR="00BF4987" w:rsidRDefault="00BF4987" w:rsidP="00315F23">
            <w:r>
              <w:t>Review foster carer payment structure to incentivise foster carers to provide placements for remand, emergency and disabled children placements.</w:t>
            </w:r>
          </w:p>
          <w:p w:rsidR="00BF4987" w:rsidRDefault="00BF4987" w:rsidP="00315F23"/>
          <w:p w:rsidR="00BF4987" w:rsidRDefault="00BF4987" w:rsidP="00315F23">
            <w:r>
              <w:t xml:space="preserve">Participate in </w:t>
            </w:r>
            <w:r w:rsidRPr="00E6767F">
              <w:t xml:space="preserve">Regional partnerships and consortia to </w:t>
            </w:r>
            <w:r>
              <w:t xml:space="preserve">enhance Adoption for Hard to adopt Children </w:t>
            </w:r>
          </w:p>
          <w:p w:rsidR="00BF4987" w:rsidRDefault="00BF4987" w:rsidP="00315F23"/>
          <w:p w:rsidR="00BF4987" w:rsidRPr="00E6767F" w:rsidRDefault="00BF4987" w:rsidP="00315F23"/>
          <w:p w:rsidR="00BF4987" w:rsidRDefault="00BF4987" w:rsidP="00315F23">
            <w:r>
              <w:t>Review Care Planning processes to identify exit routes from care</w:t>
            </w:r>
          </w:p>
          <w:p w:rsidR="00BF4987" w:rsidRPr="00E6767F" w:rsidRDefault="00BF4987" w:rsidP="00315F23">
            <w:r>
              <w:t>LAC review decisions and care planning processes</w:t>
            </w:r>
          </w:p>
          <w:p w:rsidR="00BF4987" w:rsidRDefault="00BF4987" w:rsidP="00315F23">
            <w:r w:rsidRPr="00E6767F">
              <w:t xml:space="preserve">Children are not placed in external provision that is not judged good or outstanding.  </w:t>
            </w:r>
          </w:p>
          <w:p w:rsidR="00BF4987" w:rsidRDefault="00BF4987" w:rsidP="00315F23"/>
          <w:p w:rsidR="00BF4987" w:rsidRDefault="00BF4987" w:rsidP="00315F23">
            <w:r w:rsidRPr="00E6767F">
              <w:t xml:space="preserve">Implement the Residential Care </w:t>
            </w:r>
            <w:r>
              <w:t>I</w:t>
            </w:r>
            <w:r w:rsidRPr="00E6767F">
              <w:t xml:space="preserve">mprovement plan. </w:t>
            </w:r>
          </w:p>
          <w:p w:rsidR="00BF4987" w:rsidRPr="00E6767F" w:rsidRDefault="00BF4987" w:rsidP="00315F23"/>
          <w:p w:rsidR="00BF4987" w:rsidRDefault="00BF4987" w:rsidP="00315F23">
            <w:r w:rsidRPr="00E6767F">
              <w:t xml:space="preserve">Implement the </w:t>
            </w:r>
            <w:r>
              <w:t>Adoption</w:t>
            </w:r>
            <w:r w:rsidRPr="00E6767F">
              <w:t xml:space="preserve"> </w:t>
            </w:r>
            <w:r>
              <w:t>I</w:t>
            </w:r>
            <w:r w:rsidRPr="00E6767F">
              <w:t>mprovement plan</w:t>
            </w:r>
            <w:r>
              <w:t>.</w:t>
            </w:r>
            <w:r w:rsidRPr="00E6767F">
              <w:t xml:space="preserve"> </w:t>
            </w:r>
          </w:p>
          <w:p w:rsidR="00BF4987" w:rsidRDefault="00BF4987" w:rsidP="00315F23"/>
          <w:p w:rsidR="00BF4987" w:rsidRPr="00651910" w:rsidRDefault="00BF4987" w:rsidP="00315F23">
            <w:pPr>
              <w:widowControl w:val="0"/>
              <w:suppressLineNumbers/>
              <w:suppressAutoHyphens/>
              <w:autoSpaceDN w:val="0"/>
              <w:contextualSpacing/>
              <w:textAlignment w:val="baseline"/>
              <w:rPr>
                <w:rFonts w:eastAsia="SimSun" w:cs="Arial"/>
                <w:kern w:val="3"/>
                <w:lang w:eastAsia="zh-CN" w:bidi="hi-IN"/>
              </w:rPr>
            </w:pPr>
            <w:r w:rsidRPr="00651910">
              <w:rPr>
                <w:rFonts w:eastAsia="SimSun" w:cs="Arial"/>
                <w:kern w:val="3"/>
                <w:lang w:eastAsia="zh-CN" w:bidi="hi-IN"/>
              </w:rPr>
              <w:t>Reorganisation of fostering service structure around recruitment, assessment and placement support.</w:t>
            </w:r>
          </w:p>
          <w:p w:rsidR="00BF4987" w:rsidRPr="00651910" w:rsidRDefault="00BF4987" w:rsidP="00315F23">
            <w:pPr>
              <w:widowControl w:val="0"/>
              <w:suppressLineNumbers/>
              <w:suppressAutoHyphens/>
              <w:autoSpaceDN w:val="0"/>
              <w:contextualSpacing/>
              <w:textAlignment w:val="baseline"/>
              <w:rPr>
                <w:rFonts w:eastAsia="SimSun" w:cs="Arial"/>
                <w:kern w:val="3"/>
                <w:lang w:eastAsia="zh-CN" w:bidi="hi-IN"/>
              </w:rPr>
            </w:pPr>
          </w:p>
          <w:p w:rsidR="00BF4987" w:rsidRPr="00651910" w:rsidRDefault="00BF4987" w:rsidP="00315F23">
            <w:pPr>
              <w:widowControl w:val="0"/>
              <w:suppressLineNumbers/>
              <w:suppressAutoHyphens/>
              <w:autoSpaceDN w:val="0"/>
              <w:textAlignment w:val="baseline"/>
              <w:rPr>
                <w:rFonts w:eastAsia="SimSun" w:cs="Arial"/>
                <w:kern w:val="3"/>
                <w:lang w:eastAsia="zh-CN" w:bidi="hi-IN"/>
              </w:rPr>
            </w:pPr>
            <w:r>
              <w:rPr>
                <w:rFonts w:eastAsia="SimSun" w:cs="Arial"/>
                <w:kern w:val="3"/>
                <w:lang w:eastAsia="zh-CN" w:bidi="hi-IN"/>
              </w:rPr>
              <w:t xml:space="preserve">Apply PLO and ensure participation </w:t>
            </w:r>
            <w:r w:rsidRPr="00651910">
              <w:rPr>
                <w:rFonts w:eastAsia="SimSun" w:cs="Arial"/>
                <w:kern w:val="3"/>
                <w:lang w:eastAsia="zh-CN" w:bidi="hi-IN"/>
              </w:rPr>
              <w:t>in</w:t>
            </w:r>
            <w:r>
              <w:rPr>
                <w:rFonts w:eastAsia="SimSun" w:cs="Arial"/>
                <w:kern w:val="3"/>
                <w:lang w:eastAsia="zh-CN" w:bidi="hi-IN"/>
              </w:rPr>
              <w:t xml:space="preserve"> </w:t>
            </w:r>
            <w:r w:rsidRPr="00651910">
              <w:rPr>
                <w:rFonts w:eastAsia="SimSun" w:cs="Arial"/>
                <w:kern w:val="3"/>
                <w:lang w:eastAsia="zh-CN" w:bidi="hi-IN"/>
              </w:rPr>
              <w:t xml:space="preserve">all possible kinship options and identify all children requiring permanent placements prior to care entry who will not be adopted. </w:t>
            </w:r>
          </w:p>
          <w:p w:rsidR="00BF4987" w:rsidRPr="00651910" w:rsidRDefault="00BF4987" w:rsidP="00315F23">
            <w:pPr>
              <w:widowControl w:val="0"/>
              <w:suppressLineNumbers/>
              <w:suppressAutoHyphens/>
              <w:autoSpaceDN w:val="0"/>
              <w:ind w:left="370"/>
              <w:textAlignment w:val="baseline"/>
              <w:rPr>
                <w:rFonts w:eastAsia="SimSun" w:cs="Arial"/>
                <w:kern w:val="3"/>
                <w:lang w:eastAsia="zh-CN" w:bidi="hi-IN"/>
              </w:rPr>
            </w:pPr>
          </w:p>
          <w:p w:rsidR="00BF4987" w:rsidRDefault="00BF4987" w:rsidP="00315F23">
            <w:pPr>
              <w:rPr>
                <w:rFonts w:eastAsia="SimSun" w:cs="Arial"/>
                <w:kern w:val="3"/>
                <w:lang w:eastAsia="zh-CN" w:bidi="hi-IN"/>
              </w:rPr>
            </w:pPr>
            <w:r>
              <w:rPr>
                <w:rFonts w:eastAsia="SimSun" w:cs="Arial"/>
                <w:kern w:val="3"/>
                <w:lang w:eastAsia="zh-CN" w:bidi="hi-IN"/>
              </w:rPr>
              <w:t xml:space="preserve">Focus </w:t>
            </w:r>
            <w:r w:rsidRPr="00DE05F0">
              <w:rPr>
                <w:rFonts w:eastAsia="SimSun" w:cs="Arial"/>
                <w:kern w:val="3"/>
                <w:lang w:eastAsia="zh-CN" w:bidi="hi-IN"/>
              </w:rPr>
              <w:t>Increase fostering recruitment budget</w:t>
            </w:r>
            <w:r>
              <w:rPr>
                <w:rFonts w:eastAsia="SimSun" w:cs="Arial"/>
                <w:kern w:val="3"/>
                <w:lang w:eastAsia="zh-CN" w:bidi="hi-IN"/>
              </w:rPr>
              <w:t xml:space="preserve"> of</w:t>
            </w:r>
            <w:r w:rsidRPr="00DE05F0">
              <w:rPr>
                <w:rFonts w:eastAsia="SimSun" w:cs="Arial"/>
                <w:kern w:val="3"/>
                <w:lang w:eastAsia="zh-CN" w:bidi="hi-IN"/>
              </w:rPr>
              <w:t xml:space="preserve"> TV, IT, and social media, including internet advertising</w:t>
            </w:r>
          </w:p>
          <w:p w:rsidR="00BF4987" w:rsidRDefault="00BF4987" w:rsidP="00315F23">
            <w:pPr>
              <w:rPr>
                <w:rFonts w:eastAsia="SimSun" w:cs="Arial"/>
                <w:kern w:val="3"/>
                <w:lang w:eastAsia="zh-CN" w:bidi="hi-IN"/>
              </w:rPr>
            </w:pPr>
          </w:p>
          <w:p w:rsidR="00BF4987" w:rsidRDefault="00BF4987" w:rsidP="00315F23">
            <w:r w:rsidRPr="00B941C3">
              <w:t xml:space="preserve">Review foster carer payment </w:t>
            </w:r>
            <w:r w:rsidRPr="00B941C3">
              <w:lastRenderedPageBreak/>
              <w:t>structure to incentivise fostering of older children.</w:t>
            </w:r>
          </w:p>
          <w:p w:rsidR="00BF4987" w:rsidRPr="00B941C3" w:rsidRDefault="00BF4987" w:rsidP="00315F23"/>
          <w:p w:rsidR="00BF4987" w:rsidRDefault="00BF4987" w:rsidP="00315F23">
            <w:r w:rsidRPr="00B941C3">
              <w:t>Target</w:t>
            </w:r>
            <w:r>
              <w:t xml:space="preserve">ed </w:t>
            </w:r>
            <w:r w:rsidRPr="00B941C3">
              <w:t xml:space="preserve"> permanent placement support by </w:t>
            </w:r>
            <w:proofErr w:type="spellStart"/>
            <w:r w:rsidRPr="00B941C3">
              <w:t>CFST</w:t>
            </w:r>
            <w:proofErr w:type="spellEnd"/>
          </w:p>
          <w:p w:rsidR="00BF4987" w:rsidRPr="00B941C3" w:rsidRDefault="00BF4987" w:rsidP="00315F23"/>
          <w:p w:rsidR="00BF4987" w:rsidRPr="00B941C3" w:rsidRDefault="00BF4987" w:rsidP="00315F23">
            <w:r w:rsidRPr="009D6BC8">
              <w:t xml:space="preserve">Embedded  coordination and protocols with </w:t>
            </w:r>
            <w:proofErr w:type="spellStart"/>
            <w:r w:rsidRPr="009D6BC8">
              <w:t>YOS</w:t>
            </w:r>
            <w:proofErr w:type="spellEnd"/>
            <w:r w:rsidRPr="009D6BC8">
              <w:t xml:space="preserve"> for remand of young people</w:t>
            </w:r>
          </w:p>
        </w:tc>
        <w:tc>
          <w:tcPr>
            <w:tcW w:w="789" w:type="pct"/>
          </w:tcPr>
          <w:p w:rsidR="00BF4987" w:rsidRPr="00E6767F" w:rsidRDefault="00BF4987" w:rsidP="00315F23">
            <w:pPr>
              <w:rPr>
                <w:u w:val="single"/>
              </w:rPr>
            </w:pPr>
          </w:p>
          <w:p w:rsidR="00BF4987" w:rsidRPr="00E6767F" w:rsidRDefault="00BF4987" w:rsidP="00315F23">
            <w:r w:rsidRPr="009D6BC8">
              <w:t>Monitor increases in total foster carer population (increase 10 p.a.) to 280 by 2017</w:t>
            </w:r>
          </w:p>
          <w:p w:rsidR="00BF4987" w:rsidRDefault="00BF4987" w:rsidP="00315F23"/>
          <w:p w:rsidR="00BF4987" w:rsidRDefault="00BF4987" w:rsidP="00315F23">
            <w:r>
              <w:t>Net increase per annum of 10 fostering households</w:t>
            </w:r>
            <w:r w:rsidRPr="00E6767F">
              <w:t xml:space="preserve"> </w:t>
            </w:r>
          </w:p>
          <w:p w:rsidR="00BF4987" w:rsidRDefault="00BF4987" w:rsidP="00315F23"/>
          <w:p w:rsidR="00BF4987" w:rsidRDefault="00BF4987" w:rsidP="00315F23">
            <w:r>
              <w:t>All foster carers have children in placement, unless there are specific reasons why this is not appropriate (100% occupancy rate)</w:t>
            </w:r>
          </w:p>
          <w:p w:rsidR="00BF4987" w:rsidRDefault="00BF4987" w:rsidP="00315F23"/>
          <w:p w:rsidR="00BF4987" w:rsidRDefault="00BF4987" w:rsidP="00315F23"/>
          <w:p w:rsidR="00BF4987" w:rsidRPr="00E638FC" w:rsidRDefault="00BF4987" w:rsidP="00315F23">
            <w:pPr>
              <w:rPr>
                <w:color w:val="000000" w:themeColor="text1"/>
              </w:rPr>
            </w:pPr>
            <w:r w:rsidRPr="00E638FC">
              <w:rPr>
                <w:color w:val="000000" w:themeColor="text1"/>
              </w:rPr>
              <w:t>Minimum of  5 ‘foster to adopt’ placements per year</w:t>
            </w:r>
          </w:p>
          <w:p w:rsidR="00BF4987" w:rsidRDefault="00BF4987" w:rsidP="00315F23">
            <w:pPr>
              <w:rPr>
                <w:color w:val="FF0000"/>
              </w:rPr>
            </w:pPr>
          </w:p>
          <w:p w:rsidR="00BF4987" w:rsidRDefault="00BF4987" w:rsidP="00315F23">
            <w:pPr>
              <w:rPr>
                <w:u w:val="single"/>
              </w:rPr>
            </w:pPr>
          </w:p>
          <w:p w:rsidR="00BF4987" w:rsidRPr="009D6BC8" w:rsidRDefault="00BF4987" w:rsidP="00315F23"/>
        </w:tc>
        <w:tc>
          <w:tcPr>
            <w:tcW w:w="936" w:type="pct"/>
          </w:tcPr>
          <w:p w:rsidR="00BF4987" w:rsidRPr="00E6767F" w:rsidRDefault="00BF4987" w:rsidP="00315F23">
            <w:pPr>
              <w:rPr>
                <w:u w:val="single"/>
              </w:rPr>
            </w:pPr>
          </w:p>
          <w:p w:rsidR="00BF4987" w:rsidRPr="00E6767F" w:rsidRDefault="00BF4987" w:rsidP="00315F23">
            <w:r w:rsidRPr="00E6767F">
              <w:t xml:space="preserve">Ofsted inspection outcomes </w:t>
            </w:r>
          </w:p>
          <w:p w:rsidR="00BF4987" w:rsidRPr="00E6767F" w:rsidRDefault="00BF4987" w:rsidP="00315F23"/>
          <w:p w:rsidR="00BF4987" w:rsidRPr="00E6767F" w:rsidRDefault="00BF4987" w:rsidP="00315F23">
            <w:r w:rsidRPr="00E6767F">
              <w:t>Attainment at key stages in education</w:t>
            </w:r>
          </w:p>
          <w:p w:rsidR="00BF4987" w:rsidRPr="00E6767F" w:rsidRDefault="00BF4987" w:rsidP="00315F23"/>
          <w:p w:rsidR="00BF4987" w:rsidRPr="00E6767F" w:rsidRDefault="00BF4987" w:rsidP="00315F23">
            <w:proofErr w:type="spellStart"/>
            <w:r w:rsidRPr="00E6767F">
              <w:t>SDQ</w:t>
            </w:r>
            <w:proofErr w:type="spellEnd"/>
            <w:r w:rsidRPr="00E6767F">
              <w:t xml:space="preserve"> scores NI 58</w:t>
            </w:r>
          </w:p>
          <w:p w:rsidR="00BF4987" w:rsidRPr="00E6767F" w:rsidRDefault="00BF4987" w:rsidP="00315F23"/>
          <w:p w:rsidR="00BF4987" w:rsidRPr="00E6767F" w:rsidRDefault="00BF4987" w:rsidP="00315F23">
            <w:r w:rsidRPr="00E6767F">
              <w:t>Placement stability</w:t>
            </w:r>
            <w:r>
              <w:t xml:space="preserve"> NI62</w:t>
            </w:r>
          </w:p>
          <w:p w:rsidR="00BF4987" w:rsidRPr="00E6767F" w:rsidRDefault="00BF4987" w:rsidP="00315F23"/>
          <w:p w:rsidR="00BF4987" w:rsidRDefault="00BF4987" w:rsidP="00315F23">
            <w:r w:rsidRPr="00E6767F">
              <w:t>3+ Placement moves</w:t>
            </w:r>
            <w:r>
              <w:t xml:space="preserve"> NI63</w:t>
            </w:r>
          </w:p>
          <w:p w:rsidR="00BF4987" w:rsidRPr="00E6767F" w:rsidRDefault="00BF4987" w:rsidP="00315F23"/>
          <w:p w:rsidR="00BF4987" w:rsidRPr="00E6767F" w:rsidRDefault="00BF4987" w:rsidP="00315F23">
            <w:r w:rsidRPr="00E6767F">
              <w:t>Care leavers in suitable accommodation.</w:t>
            </w:r>
          </w:p>
          <w:p w:rsidR="00BF4987" w:rsidRPr="00E6767F" w:rsidRDefault="00BF4987" w:rsidP="00315F23"/>
          <w:p w:rsidR="00BF4987" w:rsidRDefault="00BF4987" w:rsidP="00315F23">
            <w:r w:rsidRPr="009D6BC8">
              <w:t>Children report they are safe and feel safe in their placements</w:t>
            </w:r>
          </w:p>
          <w:p w:rsidR="00BF4987" w:rsidRDefault="00BF4987" w:rsidP="00315F23"/>
          <w:p w:rsidR="00BF4987" w:rsidRDefault="00BF4987" w:rsidP="00315F23"/>
          <w:p w:rsidR="00BF4987" w:rsidRDefault="00BF4987" w:rsidP="00315F23">
            <w:r>
              <w:t xml:space="preserve">Occupancy rates </w:t>
            </w:r>
          </w:p>
          <w:p w:rsidR="00BF4987" w:rsidRDefault="00BF4987" w:rsidP="00315F23"/>
          <w:p w:rsidR="00BF4987" w:rsidRDefault="00BF4987" w:rsidP="00315F23">
            <w:proofErr w:type="spellStart"/>
            <w:r>
              <w:lastRenderedPageBreak/>
              <w:t>CIPFA</w:t>
            </w:r>
            <w:proofErr w:type="spellEnd"/>
            <w:r>
              <w:t xml:space="preserve"> data</w:t>
            </w:r>
          </w:p>
          <w:p w:rsidR="00BF4987" w:rsidRDefault="00BF4987" w:rsidP="00315F23"/>
          <w:p w:rsidR="00BF4987" w:rsidRPr="00E6767F" w:rsidRDefault="00BF4987" w:rsidP="00315F23">
            <w:r>
              <w:t>Adoption scorecard</w:t>
            </w:r>
          </w:p>
          <w:p w:rsidR="00BF4987" w:rsidRPr="00E6767F" w:rsidRDefault="00BF4987" w:rsidP="00315F23">
            <w:r w:rsidRPr="00E6767F">
              <w:t xml:space="preserve"> </w:t>
            </w:r>
          </w:p>
        </w:tc>
        <w:tc>
          <w:tcPr>
            <w:tcW w:w="324" w:type="pct"/>
          </w:tcPr>
          <w:p w:rsidR="00BF4987" w:rsidRPr="00E6767F" w:rsidRDefault="00BF4987" w:rsidP="00315F23"/>
          <w:p w:rsidR="00BF4987" w:rsidRPr="00E6767F" w:rsidRDefault="00BF4987" w:rsidP="00315F23">
            <w:r w:rsidRPr="00E6767F">
              <w:t>Head of Service, LAC</w:t>
            </w:r>
          </w:p>
          <w:p w:rsidR="00BF4987" w:rsidRPr="00E6767F" w:rsidRDefault="00BF4987" w:rsidP="00315F23"/>
          <w:p w:rsidR="00BF4987" w:rsidRPr="00E6767F" w:rsidRDefault="00BF4987" w:rsidP="00315F23">
            <w:r w:rsidRPr="00E6767F">
              <w:t>Virtual Head Teacher</w:t>
            </w:r>
          </w:p>
          <w:p w:rsidR="00BF4987" w:rsidRPr="00E6767F" w:rsidRDefault="00BF4987" w:rsidP="00315F23"/>
          <w:p w:rsidR="00BF4987" w:rsidRPr="00E6767F" w:rsidRDefault="00BF4987" w:rsidP="00315F23"/>
          <w:p w:rsidR="00BF4987" w:rsidRPr="00E6767F" w:rsidRDefault="00BF4987" w:rsidP="00315F23"/>
        </w:tc>
        <w:tc>
          <w:tcPr>
            <w:tcW w:w="589" w:type="pct"/>
          </w:tcPr>
          <w:p w:rsidR="00BF4987" w:rsidRDefault="00BF4987" w:rsidP="00315F23"/>
          <w:p w:rsidR="00BF4987" w:rsidRDefault="00BF4987" w:rsidP="00315F23">
            <w:r>
              <w:t>Recruitment campaigns take place regularly</w:t>
            </w:r>
          </w:p>
          <w:p w:rsidR="00BF4987" w:rsidRDefault="00BF4987" w:rsidP="00315F23"/>
          <w:p w:rsidR="00BF4987" w:rsidRDefault="00BF4987" w:rsidP="00315F23">
            <w:r>
              <w:t>Improvement required in numbers of assessments that result in approvals</w:t>
            </w:r>
          </w:p>
          <w:p w:rsidR="00BF4987" w:rsidRDefault="00BF4987" w:rsidP="00315F23"/>
          <w:p w:rsidR="00BF4987" w:rsidRDefault="00BF4987" w:rsidP="00315F23">
            <w:r>
              <w:t>Revised regional commissioning framework being considered. Leicester City to consider whether this will improve efficiencies.</w:t>
            </w:r>
          </w:p>
          <w:p w:rsidR="00BF4987" w:rsidRDefault="00BF4987" w:rsidP="00315F23"/>
          <w:p w:rsidR="00BF4987" w:rsidRPr="00E6767F" w:rsidRDefault="00BF4987" w:rsidP="00315F23">
            <w:r>
              <w:lastRenderedPageBreak/>
              <w:t xml:space="preserve">Review of 3 + placement moves due in </w:t>
            </w:r>
            <w:r w:rsidRPr="00FE4A32">
              <w:t>March 2014.</w:t>
            </w:r>
          </w:p>
        </w:tc>
        <w:tc>
          <w:tcPr>
            <w:tcW w:w="449" w:type="pct"/>
          </w:tcPr>
          <w:p w:rsidR="00BF4987" w:rsidRDefault="00BF4987" w:rsidP="00315F23"/>
          <w:p w:rsidR="00BF4987" w:rsidRPr="00E6767F" w:rsidRDefault="00BF4987" w:rsidP="00315F23">
            <w:r>
              <w:t>By end of March 2015, with incremental actions during that time frame</w:t>
            </w:r>
          </w:p>
        </w:tc>
      </w:tr>
    </w:tbl>
    <w:p w:rsidR="00BF4987" w:rsidRDefault="00BF4987" w:rsidP="00BF4987">
      <w:pPr>
        <w:rPr>
          <w:u w:val="single"/>
        </w:rPr>
      </w:pPr>
    </w:p>
    <w:p w:rsidR="00BF4987" w:rsidRDefault="00BF4987" w:rsidP="00BF4987">
      <w:pPr>
        <w:rPr>
          <w:u w:val="single"/>
        </w:rPr>
      </w:pPr>
      <w:proofErr w:type="gramStart"/>
      <w:r>
        <w:rPr>
          <w:u w:val="single"/>
        </w:rPr>
        <w:t>Commissioning Priority 3.</w:t>
      </w:r>
      <w:proofErr w:type="gramEnd"/>
      <w:r>
        <w:rPr>
          <w:u w:val="single"/>
        </w:rPr>
        <w:t xml:space="preserve"> </w:t>
      </w:r>
    </w:p>
    <w:p w:rsidR="00BF4987" w:rsidRPr="00315F23" w:rsidRDefault="00BF4987" w:rsidP="00BF4987">
      <w:pPr>
        <w:rPr>
          <w:sz w:val="28"/>
          <w:szCs w:val="28"/>
          <w:u w:val="single"/>
        </w:rPr>
      </w:pPr>
      <w:proofErr w:type="gramStart"/>
      <w:r w:rsidRPr="00315F23">
        <w:rPr>
          <w:sz w:val="28"/>
          <w:szCs w:val="28"/>
          <w:u w:val="single"/>
        </w:rPr>
        <w:t>To meet the needs of severely disabled children, including those with mental health needs.</w:t>
      </w:r>
      <w:proofErr w:type="gramEnd"/>
    </w:p>
    <w:tbl>
      <w:tblPr>
        <w:tblStyle w:val="TableGrid"/>
        <w:tblW w:w="5000" w:type="pct"/>
        <w:tblLook w:val="04A0" w:firstRow="1" w:lastRow="0" w:firstColumn="1" w:lastColumn="0" w:noHBand="0" w:noVBand="1"/>
      </w:tblPr>
      <w:tblGrid>
        <w:gridCol w:w="3788"/>
        <w:gridCol w:w="2449"/>
        <w:gridCol w:w="1732"/>
        <w:gridCol w:w="1732"/>
        <w:gridCol w:w="947"/>
        <w:gridCol w:w="1763"/>
        <w:gridCol w:w="1763"/>
      </w:tblGrid>
      <w:tr w:rsidR="00BF4987" w:rsidTr="00315F23">
        <w:tc>
          <w:tcPr>
            <w:tcW w:w="1336" w:type="pct"/>
            <w:shd w:val="clear" w:color="auto" w:fill="92CDDC" w:themeFill="accent5" w:themeFillTint="99"/>
          </w:tcPr>
          <w:p w:rsidR="00BF4987" w:rsidRPr="00110DC9" w:rsidRDefault="00BF4987" w:rsidP="00315F23">
            <w:pPr>
              <w:rPr>
                <w:b/>
              </w:rPr>
            </w:pPr>
          </w:p>
          <w:p w:rsidR="00BF4987" w:rsidRPr="00110DC9" w:rsidRDefault="00BF4987" w:rsidP="00315F23">
            <w:pPr>
              <w:rPr>
                <w:b/>
              </w:rPr>
            </w:pPr>
            <w:r>
              <w:rPr>
                <w:b/>
              </w:rPr>
              <w:t xml:space="preserve">Outcome </w:t>
            </w:r>
          </w:p>
        </w:tc>
        <w:tc>
          <w:tcPr>
            <w:tcW w:w="864" w:type="pct"/>
            <w:shd w:val="clear" w:color="auto" w:fill="92CDDC" w:themeFill="accent5" w:themeFillTint="99"/>
          </w:tcPr>
          <w:p w:rsidR="00BF4987" w:rsidRDefault="00BF4987" w:rsidP="00315F23"/>
          <w:p w:rsidR="00BF4987" w:rsidRPr="00110DC9" w:rsidRDefault="00BF4987" w:rsidP="00315F23">
            <w:pPr>
              <w:rPr>
                <w:b/>
              </w:rPr>
            </w:pPr>
            <w:r>
              <w:rPr>
                <w:b/>
              </w:rPr>
              <w:t>Action</w:t>
            </w:r>
          </w:p>
        </w:tc>
        <w:tc>
          <w:tcPr>
            <w:tcW w:w="611" w:type="pct"/>
            <w:shd w:val="clear" w:color="auto" w:fill="92CDDC" w:themeFill="accent5" w:themeFillTint="99"/>
          </w:tcPr>
          <w:p w:rsidR="00BF4987" w:rsidRDefault="00BF4987" w:rsidP="00315F23"/>
          <w:p w:rsidR="00BF4987" w:rsidRDefault="00BF4987" w:rsidP="00315F23">
            <w:r>
              <w:t xml:space="preserve">Targets </w:t>
            </w:r>
          </w:p>
        </w:tc>
        <w:tc>
          <w:tcPr>
            <w:tcW w:w="611" w:type="pct"/>
            <w:shd w:val="clear" w:color="auto" w:fill="92CDDC" w:themeFill="accent5" w:themeFillTint="99"/>
          </w:tcPr>
          <w:p w:rsidR="00BF4987" w:rsidRDefault="00BF4987" w:rsidP="00315F23"/>
          <w:p w:rsidR="00BF4987" w:rsidRPr="00110DC9" w:rsidRDefault="00BF4987" w:rsidP="00315F23">
            <w:pPr>
              <w:rPr>
                <w:b/>
              </w:rPr>
            </w:pPr>
            <w:r w:rsidRPr="00110DC9">
              <w:rPr>
                <w:b/>
              </w:rPr>
              <w:t>Performance measures</w:t>
            </w:r>
          </w:p>
        </w:tc>
        <w:tc>
          <w:tcPr>
            <w:tcW w:w="334" w:type="pct"/>
            <w:shd w:val="clear" w:color="auto" w:fill="92CDDC" w:themeFill="accent5" w:themeFillTint="99"/>
          </w:tcPr>
          <w:p w:rsidR="00BF4987" w:rsidRDefault="00BF4987" w:rsidP="00315F23"/>
          <w:p w:rsidR="00BF4987" w:rsidRPr="00AD42CB" w:rsidRDefault="00BF4987" w:rsidP="00315F23">
            <w:pPr>
              <w:rPr>
                <w:b/>
              </w:rPr>
            </w:pPr>
            <w:r w:rsidRPr="00AD42CB">
              <w:rPr>
                <w:b/>
              </w:rPr>
              <w:t>Lead</w:t>
            </w:r>
          </w:p>
        </w:tc>
        <w:tc>
          <w:tcPr>
            <w:tcW w:w="622" w:type="pct"/>
            <w:shd w:val="clear" w:color="auto" w:fill="92CDDC" w:themeFill="accent5" w:themeFillTint="99"/>
          </w:tcPr>
          <w:p w:rsidR="00BF4987" w:rsidRPr="006A1852" w:rsidRDefault="00BF4987" w:rsidP="00315F23">
            <w:pPr>
              <w:rPr>
                <w:b/>
              </w:rPr>
            </w:pPr>
          </w:p>
          <w:p w:rsidR="00BF4987" w:rsidRPr="006A1852" w:rsidRDefault="00BF4987" w:rsidP="00315F23">
            <w:pPr>
              <w:rPr>
                <w:b/>
              </w:rPr>
            </w:pPr>
            <w:r w:rsidRPr="006A1852">
              <w:rPr>
                <w:b/>
              </w:rPr>
              <w:t>Progress</w:t>
            </w:r>
          </w:p>
        </w:tc>
        <w:tc>
          <w:tcPr>
            <w:tcW w:w="622" w:type="pct"/>
            <w:shd w:val="clear" w:color="auto" w:fill="92CDDC" w:themeFill="accent5" w:themeFillTint="99"/>
          </w:tcPr>
          <w:p w:rsidR="00BF4987" w:rsidRDefault="00BF4987" w:rsidP="00315F23">
            <w:pPr>
              <w:rPr>
                <w:b/>
              </w:rPr>
            </w:pPr>
          </w:p>
          <w:p w:rsidR="00BF4987" w:rsidRPr="006A1852" w:rsidRDefault="00BF4987" w:rsidP="00315F23">
            <w:pPr>
              <w:rPr>
                <w:b/>
              </w:rPr>
            </w:pPr>
            <w:r>
              <w:rPr>
                <w:b/>
              </w:rPr>
              <w:t xml:space="preserve">Timescale </w:t>
            </w:r>
          </w:p>
        </w:tc>
      </w:tr>
      <w:tr w:rsidR="00BF4987" w:rsidTr="00315F23">
        <w:tc>
          <w:tcPr>
            <w:tcW w:w="1336" w:type="pct"/>
          </w:tcPr>
          <w:p w:rsidR="00BF4987" w:rsidRDefault="00BF4987" w:rsidP="00315F23">
            <w:r>
              <w:tab/>
            </w:r>
          </w:p>
          <w:p w:rsidR="00BF4987" w:rsidRDefault="00BF4987" w:rsidP="00315F23">
            <w:r>
              <w:t> </w:t>
            </w:r>
          </w:p>
          <w:p w:rsidR="00BF4987" w:rsidRDefault="00BF4987" w:rsidP="00315F23">
            <w:r>
              <w:t>Greater take up of short breaks resulting in less young people in full time placements</w:t>
            </w:r>
          </w:p>
          <w:p w:rsidR="00BF4987" w:rsidRDefault="00BF4987" w:rsidP="00315F23"/>
          <w:p w:rsidR="00BF4987" w:rsidRDefault="00BF4987" w:rsidP="00315F23">
            <w:r>
              <w:t>Fewer young people placed outside of the local authority</w:t>
            </w:r>
          </w:p>
          <w:p w:rsidR="00BF4987" w:rsidRDefault="00BF4987" w:rsidP="00315F23"/>
          <w:p w:rsidR="00BF4987" w:rsidRDefault="00BF4987" w:rsidP="00315F23">
            <w:r>
              <w:t>Reduction in social care sole funding of placements for disabled children.</w:t>
            </w:r>
          </w:p>
          <w:p w:rsidR="00BF4987" w:rsidRDefault="00BF4987" w:rsidP="00315F23"/>
          <w:p w:rsidR="00BF4987" w:rsidRPr="0051076B" w:rsidRDefault="00BF4987" w:rsidP="00315F23">
            <w:r>
              <w:t xml:space="preserve">Joint commissioning or pooled budgets </w:t>
            </w:r>
            <w:r>
              <w:lastRenderedPageBreak/>
              <w:t>available in some circumstances where the assessed need and/ or risks are very complex.</w:t>
            </w:r>
          </w:p>
        </w:tc>
        <w:tc>
          <w:tcPr>
            <w:tcW w:w="864" w:type="pct"/>
          </w:tcPr>
          <w:p w:rsidR="00BF4987" w:rsidRDefault="00BF4987" w:rsidP="00315F23"/>
          <w:p w:rsidR="00BF4987" w:rsidRDefault="00BF4987" w:rsidP="00315F23">
            <w:r>
              <w:t xml:space="preserve">Target recruitment for disabled children   </w:t>
            </w:r>
          </w:p>
          <w:p w:rsidR="00BF4987" w:rsidRDefault="00BF4987" w:rsidP="00315F23"/>
          <w:p w:rsidR="00BF4987" w:rsidRDefault="00BF4987" w:rsidP="00315F23"/>
          <w:p w:rsidR="00BF4987" w:rsidRDefault="00BF4987" w:rsidP="00315F23">
            <w:r>
              <w:t xml:space="preserve">Maintain a  range of placements available in house, including long term foster care and residential provision  </w:t>
            </w:r>
          </w:p>
          <w:p w:rsidR="00BF4987" w:rsidRDefault="00BF4987" w:rsidP="00315F23"/>
          <w:p w:rsidR="00BF4987" w:rsidRDefault="00BF4987" w:rsidP="00315F23">
            <w:r>
              <w:t xml:space="preserve">Undertake a Needs analysis in respect of </w:t>
            </w:r>
            <w:r>
              <w:lastRenderedPageBreak/>
              <w:t>autistic teenage boys and girls with extreme self-harm behaviour</w:t>
            </w:r>
          </w:p>
          <w:p w:rsidR="00BF4987" w:rsidRDefault="00BF4987" w:rsidP="00315F23"/>
          <w:p w:rsidR="00BF4987" w:rsidRDefault="00BF4987" w:rsidP="00315F23">
            <w:r>
              <w:t>Identify Child specific foster carer / adopter recruitment.</w:t>
            </w:r>
          </w:p>
          <w:p w:rsidR="00BF4987" w:rsidRDefault="00BF4987" w:rsidP="00315F23"/>
          <w:p w:rsidR="00BF4987" w:rsidRDefault="00BF4987" w:rsidP="00315F23">
            <w:r>
              <w:t>Create home adaptations budget to enable to be made to facilitate placement of disabled children, or bedroom partition.</w:t>
            </w:r>
          </w:p>
          <w:p w:rsidR="00BF4987" w:rsidRDefault="00BF4987" w:rsidP="00315F23"/>
          <w:p w:rsidR="00BF4987" w:rsidRDefault="00BF4987" w:rsidP="00315F23">
            <w:proofErr w:type="spellStart"/>
            <w:r>
              <w:t>BHH</w:t>
            </w:r>
            <w:proofErr w:type="spellEnd"/>
            <w:r>
              <w:t xml:space="preserve"> to provide training and support to foster carers of disabled children</w:t>
            </w:r>
          </w:p>
          <w:p w:rsidR="00BF4987" w:rsidRDefault="00BF4987" w:rsidP="00315F23"/>
          <w:p w:rsidR="00BF4987" w:rsidRDefault="00BF4987" w:rsidP="00315F23">
            <w:proofErr w:type="spellStart"/>
            <w:r>
              <w:t>BHH</w:t>
            </w:r>
            <w:proofErr w:type="spellEnd"/>
            <w:r>
              <w:t xml:space="preserve"> engage with foster carer assessment to ensure specialist knowledge is available to fostering recruitment and assessment teams</w:t>
            </w:r>
          </w:p>
          <w:p w:rsidR="00BF4987" w:rsidRDefault="00BF4987" w:rsidP="00315F23"/>
          <w:p w:rsidR="00BF4987" w:rsidRDefault="00BF4987" w:rsidP="00315F23"/>
          <w:p w:rsidR="00BF4987" w:rsidRDefault="00BF4987" w:rsidP="00315F23">
            <w:pPr>
              <w:rPr>
                <w:u w:val="single"/>
              </w:rPr>
            </w:pPr>
          </w:p>
        </w:tc>
        <w:tc>
          <w:tcPr>
            <w:tcW w:w="611" w:type="pct"/>
          </w:tcPr>
          <w:p w:rsidR="00BF4987" w:rsidRPr="00D459AB" w:rsidRDefault="00BF4987" w:rsidP="00315F23"/>
        </w:tc>
        <w:tc>
          <w:tcPr>
            <w:tcW w:w="611" w:type="pct"/>
          </w:tcPr>
          <w:p w:rsidR="00BF4987" w:rsidRPr="00D459AB" w:rsidRDefault="00BF4987" w:rsidP="00BF4987">
            <w:pPr>
              <w:pStyle w:val="ListParagraph"/>
              <w:numPr>
                <w:ilvl w:val="0"/>
                <w:numId w:val="14"/>
              </w:numPr>
              <w:ind w:left="220" w:hanging="220"/>
            </w:pPr>
            <w:r w:rsidRPr="00D459AB">
              <w:t>Corporate parenting forum reports</w:t>
            </w:r>
          </w:p>
          <w:p w:rsidR="00BF4987" w:rsidRPr="00D459AB" w:rsidRDefault="00BF4987" w:rsidP="00315F23">
            <w:pPr>
              <w:pStyle w:val="ListParagraph"/>
              <w:ind w:left="220" w:hanging="220"/>
            </w:pPr>
          </w:p>
          <w:p w:rsidR="00BF4987" w:rsidRPr="00D459AB" w:rsidRDefault="00BF4987" w:rsidP="00BF4987">
            <w:pPr>
              <w:pStyle w:val="ListParagraph"/>
              <w:numPr>
                <w:ilvl w:val="0"/>
                <w:numId w:val="14"/>
              </w:numPr>
              <w:ind w:left="220" w:hanging="220"/>
            </w:pPr>
            <w:proofErr w:type="spellStart"/>
            <w:r w:rsidRPr="00D459AB">
              <w:t>CICC</w:t>
            </w:r>
            <w:proofErr w:type="spellEnd"/>
            <w:r w:rsidRPr="00D459AB">
              <w:t xml:space="preserve"> and Pledge review </w:t>
            </w:r>
          </w:p>
          <w:p w:rsidR="00BF4987" w:rsidRPr="00D459AB" w:rsidRDefault="00BF4987" w:rsidP="00315F23">
            <w:pPr>
              <w:pStyle w:val="ListParagraph"/>
              <w:ind w:left="220" w:hanging="220"/>
            </w:pPr>
          </w:p>
          <w:p w:rsidR="00BF4987" w:rsidRPr="00D459AB" w:rsidRDefault="00BF4987" w:rsidP="00BF4987">
            <w:pPr>
              <w:pStyle w:val="ListParagraph"/>
              <w:numPr>
                <w:ilvl w:val="0"/>
                <w:numId w:val="14"/>
              </w:numPr>
              <w:ind w:left="220" w:hanging="220"/>
            </w:pPr>
            <w:r w:rsidRPr="00D459AB">
              <w:t>Short breaks referral service</w:t>
            </w:r>
          </w:p>
          <w:p w:rsidR="00BF4987" w:rsidRPr="00D459AB" w:rsidRDefault="00BF4987" w:rsidP="00315F23">
            <w:pPr>
              <w:ind w:left="220" w:hanging="220"/>
            </w:pPr>
          </w:p>
          <w:p w:rsidR="00BF4987" w:rsidRPr="00D459AB" w:rsidRDefault="00BF4987" w:rsidP="00BF4987">
            <w:pPr>
              <w:pStyle w:val="ListParagraph"/>
              <w:numPr>
                <w:ilvl w:val="0"/>
                <w:numId w:val="14"/>
              </w:numPr>
              <w:ind w:left="220" w:hanging="220"/>
            </w:pPr>
            <w:r w:rsidRPr="00D459AB">
              <w:t xml:space="preserve">Fostering </w:t>
            </w:r>
            <w:r w:rsidRPr="00D459AB">
              <w:lastRenderedPageBreak/>
              <w:t>panel</w:t>
            </w:r>
            <w:r>
              <w:t xml:space="preserve"> approvals</w:t>
            </w:r>
          </w:p>
          <w:p w:rsidR="00BF4987" w:rsidRPr="00D459AB" w:rsidRDefault="00BF4987" w:rsidP="00315F23">
            <w:pPr>
              <w:pStyle w:val="ListParagraph"/>
              <w:ind w:left="220" w:hanging="220"/>
            </w:pPr>
          </w:p>
          <w:p w:rsidR="00BF4987" w:rsidRPr="00D459AB" w:rsidRDefault="00BF4987" w:rsidP="00BF4987">
            <w:pPr>
              <w:pStyle w:val="ListParagraph"/>
              <w:numPr>
                <w:ilvl w:val="0"/>
                <w:numId w:val="14"/>
              </w:numPr>
              <w:ind w:left="220" w:hanging="220"/>
            </w:pPr>
            <w:r w:rsidRPr="00D459AB">
              <w:t>Placement decision group/Joint solution forum</w:t>
            </w:r>
          </w:p>
          <w:p w:rsidR="00BF4987" w:rsidRPr="00D459AB" w:rsidRDefault="00BF4987" w:rsidP="00315F23">
            <w:pPr>
              <w:pStyle w:val="ListParagraph"/>
              <w:ind w:hanging="720"/>
            </w:pPr>
          </w:p>
          <w:p w:rsidR="00BF4987" w:rsidRPr="00D459AB" w:rsidRDefault="00BF4987" w:rsidP="00BF4987">
            <w:pPr>
              <w:pStyle w:val="ListParagraph"/>
              <w:numPr>
                <w:ilvl w:val="0"/>
                <w:numId w:val="14"/>
              </w:numPr>
              <w:ind w:left="220" w:hanging="220"/>
            </w:pPr>
            <w:r w:rsidRPr="00D459AB">
              <w:t>LAC review</w:t>
            </w:r>
            <w:r>
              <w:t xml:space="preserve"> decisions </w:t>
            </w:r>
          </w:p>
          <w:p w:rsidR="00BF4987" w:rsidRPr="00D459AB" w:rsidRDefault="00BF4987" w:rsidP="00315F23">
            <w:pPr>
              <w:pStyle w:val="ListParagraph"/>
              <w:ind w:left="220" w:hanging="220"/>
            </w:pPr>
          </w:p>
          <w:p w:rsidR="00BF4987" w:rsidRDefault="00BF4987" w:rsidP="00315F23">
            <w:pPr>
              <w:rPr>
                <w:u w:val="single"/>
              </w:rPr>
            </w:pPr>
          </w:p>
        </w:tc>
        <w:tc>
          <w:tcPr>
            <w:tcW w:w="334" w:type="pct"/>
          </w:tcPr>
          <w:p w:rsidR="00BF4987" w:rsidRPr="0051076B" w:rsidRDefault="00BF4987" w:rsidP="00315F23">
            <w:pPr>
              <w:rPr>
                <w:u w:val="single"/>
              </w:rPr>
            </w:pPr>
          </w:p>
          <w:p w:rsidR="00BF4987" w:rsidRPr="0051076B" w:rsidRDefault="00BF4987" w:rsidP="00315F23">
            <w:pPr>
              <w:rPr>
                <w:u w:val="single"/>
              </w:rPr>
            </w:pPr>
            <w:r w:rsidRPr="0051076B">
              <w:t xml:space="preserve">Head of Service, LAC </w:t>
            </w:r>
          </w:p>
        </w:tc>
        <w:tc>
          <w:tcPr>
            <w:tcW w:w="622" w:type="pct"/>
          </w:tcPr>
          <w:p w:rsidR="00BF4987" w:rsidRPr="006A1852" w:rsidRDefault="00BF4987" w:rsidP="00315F23"/>
          <w:p w:rsidR="00BF4987" w:rsidRDefault="00BF4987" w:rsidP="00315F23">
            <w:r w:rsidRPr="006A1852">
              <w:t>Short breaks are provided for children under S17</w:t>
            </w:r>
          </w:p>
          <w:p w:rsidR="00BF4987" w:rsidRDefault="00BF4987" w:rsidP="00315F23"/>
          <w:p w:rsidR="00BF4987" w:rsidRDefault="00BF4987" w:rsidP="00315F23">
            <w:r>
              <w:t>Health and education fund a small number of complex cases</w:t>
            </w:r>
          </w:p>
          <w:p w:rsidR="00BF4987" w:rsidRDefault="00BF4987" w:rsidP="00315F23"/>
          <w:p w:rsidR="00BF4987" w:rsidRDefault="00BF4987" w:rsidP="00315F23">
            <w:proofErr w:type="spellStart"/>
            <w:r>
              <w:t>PDG</w:t>
            </w:r>
            <w:proofErr w:type="spellEnd"/>
            <w:r>
              <w:t xml:space="preserve"> process may  be </w:t>
            </w:r>
            <w:r>
              <w:lastRenderedPageBreak/>
              <w:t>incorporated into care planning panel</w:t>
            </w:r>
          </w:p>
          <w:p w:rsidR="00BF4987" w:rsidRDefault="00BF4987" w:rsidP="00315F23"/>
          <w:p w:rsidR="00BF4987" w:rsidRDefault="00BF4987" w:rsidP="00315F23">
            <w:proofErr w:type="spellStart"/>
            <w:r>
              <w:t>JSF</w:t>
            </w:r>
            <w:proofErr w:type="spellEnd"/>
            <w:r>
              <w:t xml:space="preserve"> meeting regularly to review and agree funding arrangements</w:t>
            </w:r>
          </w:p>
          <w:p w:rsidR="00BF4987" w:rsidRDefault="00BF4987" w:rsidP="00315F23"/>
          <w:p w:rsidR="00BF4987" w:rsidRDefault="00BF4987" w:rsidP="00315F23">
            <w:proofErr w:type="spellStart"/>
            <w:r>
              <w:t>CAMHS</w:t>
            </w:r>
            <w:proofErr w:type="spellEnd"/>
            <w:r>
              <w:t xml:space="preserve"> Commissioning and Performance Group to undertake work on high need groups</w:t>
            </w:r>
          </w:p>
          <w:p w:rsidR="00BF4987" w:rsidRPr="006A1852" w:rsidRDefault="00BF4987" w:rsidP="00315F23">
            <w:r>
              <w:t xml:space="preserve">  </w:t>
            </w:r>
          </w:p>
        </w:tc>
        <w:tc>
          <w:tcPr>
            <w:tcW w:w="622" w:type="pct"/>
          </w:tcPr>
          <w:p w:rsidR="00BF4987" w:rsidRPr="006A1852" w:rsidRDefault="00BF4987" w:rsidP="00315F23"/>
        </w:tc>
      </w:tr>
    </w:tbl>
    <w:p w:rsidR="00315F23" w:rsidRDefault="00315F23" w:rsidP="00BF4987">
      <w:pPr>
        <w:rPr>
          <w:u w:val="single"/>
        </w:rPr>
      </w:pPr>
    </w:p>
    <w:p w:rsidR="00315F23" w:rsidRDefault="00315F23" w:rsidP="00BF4987">
      <w:pPr>
        <w:rPr>
          <w:u w:val="single"/>
        </w:rPr>
      </w:pPr>
    </w:p>
    <w:p w:rsidR="00BF4987" w:rsidRDefault="00BF4987" w:rsidP="00BF4987">
      <w:pPr>
        <w:rPr>
          <w:u w:val="single"/>
        </w:rPr>
      </w:pPr>
      <w:r>
        <w:rPr>
          <w:u w:val="single"/>
        </w:rPr>
        <w:t xml:space="preserve">Commissioning Priority 4 </w:t>
      </w:r>
    </w:p>
    <w:p w:rsidR="00BF4987" w:rsidRPr="0049652D" w:rsidRDefault="00BF4987" w:rsidP="00BF4987">
      <w:pPr>
        <w:rPr>
          <w:b/>
          <w:sz w:val="28"/>
          <w:szCs w:val="28"/>
          <w:u w:val="single"/>
        </w:rPr>
      </w:pPr>
      <w:r w:rsidRPr="0049652D">
        <w:rPr>
          <w:b/>
          <w:sz w:val="28"/>
          <w:szCs w:val="28"/>
          <w:u w:val="single"/>
        </w:rPr>
        <w:t>To consider options for securing suitable accommodation for 16+ young people and care leavers</w:t>
      </w:r>
    </w:p>
    <w:tbl>
      <w:tblPr>
        <w:tblStyle w:val="TableGrid"/>
        <w:tblW w:w="5000" w:type="pct"/>
        <w:tblLook w:val="04A0" w:firstRow="1" w:lastRow="0" w:firstColumn="1" w:lastColumn="0" w:noHBand="0" w:noVBand="1"/>
      </w:tblPr>
      <w:tblGrid>
        <w:gridCol w:w="2027"/>
        <w:gridCol w:w="2027"/>
        <w:gridCol w:w="2024"/>
        <w:gridCol w:w="2024"/>
        <w:gridCol w:w="2024"/>
        <w:gridCol w:w="2024"/>
        <w:gridCol w:w="2024"/>
      </w:tblGrid>
      <w:tr w:rsidR="00BF4987" w:rsidTr="00315F23">
        <w:tc>
          <w:tcPr>
            <w:tcW w:w="715" w:type="pct"/>
            <w:shd w:val="clear" w:color="auto" w:fill="92CDDC" w:themeFill="accent5" w:themeFillTint="99"/>
          </w:tcPr>
          <w:p w:rsidR="00BF4987" w:rsidRPr="00110DC9" w:rsidRDefault="00BF4987" w:rsidP="00315F23">
            <w:pPr>
              <w:rPr>
                <w:b/>
              </w:rPr>
            </w:pPr>
          </w:p>
          <w:p w:rsidR="00BF4987" w:rsidRPr="00110DC9" w:rsidRDefault="00BF4987" w:rsidP="00315F23">
            <w:pPr>
              <w:rPr>
                <w:b/>
              </w:rPr>
            </w:pPr>
            <w:r>
              <w:rPr>
                <w:b/>
              </w:rPr>
              <w:t xml:space="preserve">Outcome </w:t>
            </w:r>
          </w:p>
          <w:p w:rsidR="00BF4987" w:rsidRPr="00110DC9" w:rsidRDefault="00BF4987" w:rsidP="00315F23">
            <w:pPr>
              <w:rPr>
                <w:b/>
              </w:rPr>
            </w:pPr>
          </w:p>
        </w:tc>
        <w:tc>
          <w:tcPr>
            <w:tcW w:w="715" w:type="pct"/>
            <w:shd w:val="clear" w:color="auto" w:fill="92CDDC" w:themeFill="accent5" w:themeFillTint="99"/>
          </w:tcPr>
          <w:p w:rsidR="00BF4987" w:rsidRPr="00110DC9" w:rsidRDefault="00BF4987" w:rsidP="00315F23">
            <w:pPr>
              <w:rPr>
                <w:b/>
              </w:rPr>
            </w:pPr>
          </w:p>
          <w:p w:rsidR="00BF4987" w:rsidRPr="00110DC9" w:rsidRDefault="00BF4987" w:rsidP="00315F23">
            <w:pPr>
              <w:rPr>
                <w:b/>
              </w:rPr>
            </w:pPr>
            <w:r>
              <w:rPr>
                <w:b/>
              </w:rPr>
              <w:t xml:space="preserve">Actions </w:t>
            </w:r>
          </w:p>
        </w:tc>
        <w:tc>
          <w:tcPr>
            <w:tcW w:w="714" w:type="pct"/>
            <w:shd w:val="clear" w:color="auto" w:fill="92CDDC" w:themeFill="accent5" w:themeFillTint="99"/>
          </w:tcPr>
          <w:p w:rsidR="00BF4987" w:rsidRDefault="00BF4987" w:rsidP="00315F23"/>
          <w:p w:rsidR="00BF4987" w:rsidRPr="00110DC9" w:rsidRDefault="00BF4987" w:rsidP="00315F23">
            <w:pPr>
              <w:rPr>
                <w:b/>
              </w:rPr>
            </w:pPr>
            <w:r>
              <w:rPr>
                <w:b/>
              </w:rPr>
              <w:t>Targets</w:t>
            </w:r>
          </w:p>
        </w:tc>
        <w:tc>
          <w:tcPr>
            <w:tcW w:w="714" w:type="pct"/>
            <w:shd w:val="clear" w:color="auto" w:fill="92CDDC" w:themeFill="accent5" w:themeFillTint="99"/>
          </w:tcPr>
          <w:p w:rsidR="00BF4987" w:rsidRDefault="00BF4987" w:rsidP="00315F23"/>
          <w:p w:rsidR="00BF4987" w:rsidRPr="00110DC9" w:rsidRDefault="00BF4987" w:rsidP="00315F23">
            <w:pPr>
              <w:rPr>
                <w:b/>
              </w:rPr>
            </w:pPr>
            <w:r w:rsidRPr="00110DC9">
              <w:rPr>
                <w:b/>
              </w:rPr>
              <w:t>Performance measures</w:t>
            </w:r>
          </w:p>
        </w:tc>
        <w:tc>
          <w:tcPr>
            <w:tcW w:w="714" w:type="pct"/>
            <w:shd w:val="clear" w:color="auto" w:fill="92CDDC" w:themeFill="accent5" w:themeFillTint="99"/>
          </w:tcPr>
          <w:p w:rsidR="00BF4987" w:rsidRDefault="00BF4987" w:rsidP="00315F23"/>
          <w:p w:rsidR="00BF4987" w:rsidRPr="00AD42CB" w:rsidRDefault="00BF4987" w:rsidP="00315F23">
            <w:pPr>
              <w:rPr>
                <w:b/>
              </w:rPr>
            </w:pPr>
            <w:r w:rsidRPr="00AD42CB">
              <w:rPr>
                <w:b/>
              </w:rPr>
              <w:t>Lead</w:t>
            </w:r>
          </w:p>
        </w:tc>
        <w:tc>
          <w:tcPr>
            <w:tcW w:w="714" w:type="pct"/>
            <w:shd w:val="clear" w:color="auto" w:fill="92CDDC" w:themeFill="accent5" w:themeFillTint="99"/>
          </w:tcPr>
          <w:p w:rsidR="00BF4987" w:rsidRPr="006A1852" w:rsidRDefault="00BF4987" w:rsidP="00315F23">
            <w:pPr>
              <w:rPr>
                <w:b/>
              </w:rPr>
            </w:pPr>
          </w:p>
          <w:p w:rsidR="00BF4987" w:rsidRPr="006A1852" w:rsidRDefault="00BF4987" w:rsidP="00315F23">
            <w:pPr>
              <w:rPr>
                <w:b/>
              </w:rPr>
            </w:pPr>
            <w:r w:rsidRPr="006A1852">
              <w:rPr>
                <w:b/>
              </w:rPr>
              <w:t xml:space="preserve">Progress </w:t>
            </w:r>
          </w:p>
        </w:tc>
        <w:tc>
          <w:tcPr>
            <w:tcW w:w="714" w:type="pct"/>
            <w:shd w:val="clear" w:color="auto" w:fill="92CDDC" w:themeFill="accent5" w:themeFillTint="99"/>
          </w:tcPr>
          <w:p w:rsidR="00BF4987" w:rsidRPr="006A1852" w:rsidRDefault="00BF4987" w:rsidP="00315F23">
            <w:pPr>
              <w:rPr>
                <w:b/>
              </w:rPr>
            </w:pPr>
          </w:p>
          <w:p w:rsidR="00BF4987" w:rsidRPr="006A1852" w:rsidRDefault="00BF4987" w:rsidP="00315F23">
            <w:pPr>
              <w:rPr>
                <w:b/>
              </w:rPr>
            </w:pPr>
            <w:r>
              <w:rPr>
                <w:b/>
              </w:rPr>
              <w:t>Timescales</w:t>
            </w:r>
          </w:p>
        </w:tc>
      </w:tr>
      <w:tr w:rsidR="00BF4987" w:rsidTr="00315F23">
        <w:tc>
          <w:tcPr>
            <w:tcW w:w="715" w:type="pct"/>
          </w:tcPr>
          <w:p w:rsidR="00BF4987" w:rsidRDefault="00BF4987" w:rsidP="00315F23">
            <w:pPr>
              <w:rPr>
                <w:u w:val="single"/>
              </w:rPr>
            </w:pPr>
          </w:p>
          <w:p w:rsidR="00BF4987" w:rsidRDefault="00BF4987" w:rsidP="00315F23">
            <w:r>
              <w:t xml:space="preserve">Accommodation that meets the needs of this group, and results in improved outcomes in education, training and employment, health, substance misuse, teenage pregnancy </w:t>
            </w:r>
          </w:p>
          <w:p w:rsidR="00BF4987" w:rsidRDefault="00BF4987" w:rsidP="00315F23"/>
          <w:p w:rsidR="00BF4987" w:rsidRDefault="00BF4987" w:rsidP="00315F23">
            <w:r w:rsidRPr="00BC4753">
              <w:t>Implement the Leaving care Strategy</w:t>
            </w:r>
          </w:p>
          <w:p w:rsidR="00BF4987" w:rsidRDefault="00BF4987" w:rsidP="00315F23"/>
          <w:p w:rsidR="00BF4987" w:rsidRDefault="00BF4987" w:rsidP="00315F23">
            <w:r>
              <w:t>To provide value for money, high quality provision in a range of settings</w:t>
            </w:r>
          </w:p>
          <w:p w:rsidR="00BF4987" w:rsidRDefault="00BF4987" w:rsidP="00315F23"/>
          <w:p w:rsidR="00BF4987" w:rsidRDefault="00BF4987" w:rsidP="00315F23">
            <w:pPr>
              <w:rPr>
                <w:u w:val="single"/>
              </w:rPr>
            </w:pPr>
            <w:r>
              <w:lastRenderedPageBreak/>
              <w:t>To meet the needs of unaccompanied asylum seeking children, teenage parents, and those at risk of child sexual exploitation , domestic abuse or honour based violence</w:t>
            </w:r>
          </w:p>
        </w:tc>
        <w:tc>
          <w:tcPr>
            <w:tcW w:w="715" w:type="pct"/>
          </w:tcPr>
          <w:p w:rsidR="00BF4987" w:rsidRDefault="00BF4987" w:rsidP="00315F23">
            <w:pPr>
              <w:rPr>
                <w:u w:val="single"/>
              </w:rPr>
            </w:pPr>
          </w:p>
          <w:p w:rsidR="00BF4987" w:rsidRPr="00E638FC" w:rsidRDefault="00BF4987" w:rsidP="00315F23">
            <w:r>
              <w:t xml:space="preserve">Complete </w:t>
            </w:r>
            <w:r w:rsidRPr="00E638FC">
              <w:t>Project work to be in light of outcomes of the Homelessness Review</w:t>
            </w:r>
            <w:r>
              <w:t xml:space="preserve"> to include </w:t>
            </w:r>
          </w:p>
          <w:p w:rsidR="00BF4987" w:rsidRDefault="00BF4987" w:rsidP="00315F23"/>
          <w:p w:rsidR="00BF4987" w:rsidRDefault="00BF4987" w:rsidP="00315F23">
            <w:r>
              <w:t xml:space="preserve">Implement  </w:t>
            </w:r>
            <w:r w:rsidRPr="002773F7">
              <w:t xml:space="preserve"> Staying Put policy </w:t>
            </w:r>
          </w:p>
          <w:p w:rsidR="00BF4987" w:rsidRDefault="00BF4987" w:rsidP="00315F23"/>
          <w:p w:rsidR="00BF4987" w:rsidRDefault="00BF4987" w:rsidP="00315F23">
            <w:r>
              <w:t xml:space="preserve">Analysis of any gaps in service following the review of homeless services, and identify what may need to be commissioned  </w:t>
            </w:r>
          </w:p>
          <w:p w:rsidR="00BF4987" w:rsidRDefault="00BF4987" w:rsidP="00315F23"/>
          <w:p w:rsidR="00BF4987" w:rsidRDefault="00BF4987" w:rsidP="00315F23">
            <w:r>
              <w:t xml:space="preserve">contributions and Partnership work with colleagues through the </w:t>
            </w:r>
            <w:r>
              <w:lastRenderedPageBreak/>
              <w:t>Corporate Parenting Forum, Joint Solutions, and Adult social care</w:t>
            </w:r>
          </w:p>
          <w:p w:rsidR="00BF4987" w:rsidRDefault="00BF4987" w:rsidP="00315F23"/>
          <w:p w:rsidR="00BF4987" w:rsidRDefault="00BF4987" w:rsidP="00315F23">
            <w:r>
              <w:t xml:space="preserve">Review and plan for Remand </w:t>
            </w:r>
          </w:p>
          <w:p w:rsidR="00BF4987" w:rsidRPr="002773F7" w:rsidRDefault="00BF4987" w:rsidP="00315F23"/>
        </w:tc>
        <w:tc>
          <w:tcPr>
            <w:tcW w:w="714" w:type="pct"/>
          </w:tcPr>
          <w:p w:rsidR="00BF4987" w:rsidRDefault="00BF4987" w:rsidP="00315F23">
            <w:pPr>
              <w:rPr>
                <w:u w:val="single"/>
              </w:rPr>
            </w:pPr>
          </w:p>
          <w:p w:rsidR="00BF4987" w:rsidRPr="002773F7" w:rsidRDefault="00BF4987" w:rsidP="00315F23">
            <w:r>
              <w:t xml:space="preserve"> </w:t>
            </w:r>
          </w:p>
        </w:tc>
        <w:tc>
          <w:tcPr>
            <w:tcW w:w="714" w:type="pct"/>
          </w:tcPr>
          <w:p w:rsidR="00BF4987" w:rsidRDefault="00BF4987" w:rsidP="00315F23">
            <w:pPr>
              <w:rPr>
                <w:u w:val="single"/>
              </w:rPr>
            </w:pPr>
          </w:p>
          <w:p w:rsidR="00BF4987" w:rsidRDefault="00BF4987" w:rsidP="00315F23">
            <w:r w:rsidRPr="00B611C4">
              <w:t>Numbers in suitable accommodation</w:t>
            </w:r>
          </w:p>
          <w:p w:rsidR="00BF4987" w:rsidRDefault="00BF4987" w:rsidP="00315F23"/>
          <w:p w:rsidR="00BF4987" w:rsidRDefault="00BF4987" w:rsidP="00315F23">
            <w:r>
              <w:t>Numbers in education, employment or training</w:t>
            </w:r>
          </w:p>
          <w:p w:rsidR="00BF4987" w:rsidRDefault="00BF4987" w:rsidP="00315F23"/>
          <w:p w:rsidR="00BF4987" w:rsidRDefault="00BF4987" w:rsidP="00315F23">
            <w:r>
              <w:t>Numbers who remain in placements under Staying Put policy</w:t>
            </w:r>
          </w:p>
          <w:p w:rsidR="00BF4987" w:rsidRDefault="00BF4987" w:rsidP="00315F23"/>
          <w:p w:rsidR="00BF4987" w:rsidRDefault="00BF4987" w:rsidP="00315F23">
            <w:r>
              <w:t xml:space="preserve">Inspection outcomes </w:t>
            </w:r>
          </w:p>
          <w:p w:rsidR="00BF4987" w:rsidRDefault="00BF4987" w:rsidP="00315F23"/>
          <w:p w:rsidR="00BF4987" w:rsidRDefault="00BF4987" w:rsidP="00315F23">
            <w:r w:rsidRPr="00E638FC">
              <w:t>Bench mark current provision against Ofsted grade descriptors</w:t>
            </w:r>
          </w:p>
          <w:p w:rsidR="00BF4987" w:rsidRDefault="00BF4987" w:rsidP="00315F23"/>
          <w:p w:rsidR="00BF4987" w:rsidRPr="00B611C4" w:rsidRDefault="00BF4987" w:rsidP="00315F23">
            <w:r>
              <w:lastRenderedPageBreak/>
              <w:t xml:space="preserve">Quality Standards audit </w:t>
            </w:r>
          </w:p>
        </w:tc>
        <w:tc>
          <w:tcPr>
            <w:tcW w:w="714" w:type="pct"/>
          </w:tcPr>
          <w:p w:rsidR="00BF4987" w:rsidRDefault="00BF4987" w:rsidP="00315F23">
            <w:pPr>
              <w:rPr>
                <w:u w:val="single"/>
              </w:rPr>
            </w:pPr>
          </w:p>
          <w:p w:rsidR="00BF4987" w:rsidRDefault="00BF4987" w:rsidP="00315F23">
            <w:pPr>
              <w:rPr>
                <w:u w:val="single"/>
              </w:rPr>
            </w:pPr>
            <w:r w:rsidRPr="0051076B">
              <w:t>Head of Service, LAC</w:t>
            </w:r>
          </w:p>
        </w:tc>
        <w:tc>
          <w:tcPr>
            <w:tcW w:w="714" w:type="pct"/>
          </w:tcPr>
          <w:p w:rsidR="00BF4987" w:rsidRPr="007E7B2F" w:rsidRDefault="00BF4987" w:rsidP="00315F23"/>
          <w:p w:rsidR="00BF4987" w:rsidRDefault="00BF4987" w:rsidP="00315F23">
            <w:r w:rsidRPr="007E7B2F">
              <w:t>Staying Put policy in place, needs embedding into practice</w:t>
            </w:r>
          </w:p>
          <w:p w:rsidR="00BF4987" w:rsidRDefault="00BF4987" w:rsidP="00315F23"/>
          <w:p w:rsidR="00BF4987" w:rsidRDefault="00BF4987" w:rsidP="00315F23">
            <w:r>
              <w:t>Revised regional commissioning framework being considered. Leicester City to consider whether this will improve efficiencies</w:t>
            </w:r>
          </w:p>
          <w:p w:rsidR="00BF4987" w:rsidRDefault="00BF4987" w:rsidP="00315F23"/>
          <w:p w:rsidR="00BF4987" w:rsidRDefault="00BF4987" w:rsidP="00315F23">
            <w:r>
              <w:t>Benchmarking exercise to take place urgently</w:t>
            </w:r>
          </w:p>
          <w:p w:rsidR="00BF4987" w:rsidRDefault="00BF4987" w:rsidP="00315F23"/>
          <w:p w:rsidR="00BF4987" w:rsidRPr="007E7B2F" w:rsidRDefault="00BF4987" w:rsidP="00315F23"/>
        </w:tc>
        <w:tc>
          <w:tcPr>
            <w:tcW w:w="714" w:type="pct"/>
          </w:tcPr>
          <w:p w:rsidR="00BF4987" w:rsidRDefault="00BF4987" w:rsidP="00315F23">
            <w:pPr>
              <w:rPr>
                <w:u w:val="single"/>
              </w:rPr>
            </w:pPr>
          </w:p>
          <w:p w:rsidR="00BF4987" w:rsidRDefault="00BF4987" w:rsidP="00315F23">
            <w:r w:rsidRPr="007E7B2F">
              <w:t>Ongoing</w:t>
            </w:r>
            <w:r>
              <w:t>.</w:t>
            </w:r>
          </w:p>
          <w:p w:rsidR="00BF4987" w:rsidRDefault="00BF4987" w:rsidP="00315F23"/>
          <w:p w:rsidR="00BF4987" w:rsidRDefault="00BF4987" w:rsidP="00315F23"/>
          <w:p w:rsidR="00BF4987" w:rsidRDefault="00BF4987" w:rsidP="00315F23"/>
          <w:p w:rsidR="00BF4987" w:rsidRDefault="00BF4987" w:rsidP="00315F23"/>
          <w:p w:rsidR="00BF4987" w:rsidRDefault="00BF4987" w:rsidP="00315F23"/>
          <w:p w:rsidR="00BF4987" w:rsidRDefault="00BF4987" w:rsidP="00315F23"/>
          <w:p w:rsidR="00BF4987" w:rsidRDefault="00BF4987" w:rsidP="00315F23"/>
          <w:p w:rsidR="00BF4987" w:rsidRDefault="00BF4987" w:rsidP="00315F23"/>
          <w:p w:rsidR="00BF4987" w:rsidRDefault="00BF4987" w:rsidP="00315F23"/>
          <w:p w:rsidR="00BF4987" w:rsidRDefault="00BF4987" w:rsidP="00315F23"/>
          <w:p w:rsidR="00BF4987" w:rsidRDefault="00BF4987" w:rsidP="00315F23"/>
          <w:p w:rsidR="00BF4987" w:rsidRDefault="00BF4987" w:rsidP="00315F23"/>
          <w:p w:rsidR="00BF4987" w:rsidRDefault="00BF4987" w:rsidP="00315F23"/>
          <w:p w:rsidR="00BF4987" w:rsidRPr="007E7B2F" w:rsidRDefault="00BF4987" w:rsidP="00315F23">
            <w:r>
              <w:t xml:space="preserve">End of January 2014 </w:t>
            </w:r>
          </w:p>
        </w:tc>
      </w:tr>
    </w:tbl>
    <w:p w:rsidR="00BF4987" w:rsidRDefault="00BF4987" w:rsidP="00BF4987">
      <w:pPr>
        <w:rPr>
          <w:u w:val="single"/>
        </w:rPr>
      </w:pPr>
    </w:p>
    <w:p w:rsidR="00BF4987" w:rsidRDefault="00BF4987" w:rsidP="00BF4987">
      <w:pPr>
        <w:rPr>
          <w:u w:val="single"/>
        </w:rPr>
      </w:pPr>
      <w:r>
        <w:rPr>
          <w:u w:val="single"/>
        </w:rPr>
        <w:t>Commissioning Priority 5</w:t>
      </w:r>
    </w:p>
    <w:p w:rsidR="00BF4987" w:rsidRPr="0049652D" w:rsidRDefault="00BF4987" w:rsidP="00BF4987">
      <w:pPr>
        <w:rPr>
          <w:b/>
          <w:sz w:val="28"/>
          <w:szCs w:val="28"/>
          <w:u w:val="single"/>
        </w:rPr>
      </w:pPr>
      <w:r w:rsidRPr="0049652D">
        <w:rPr>
          <w:b/>
          <w:sz w:val="28"/>
          <w:szCs w:val="28"/>
          <w:u w:val="single"/>
        </w:rPr>
        <w:t xml:space="preserve">To ensure value for money across the board in placement provision within the allocated budget </w:t>
      </w:r>
    </w:p>
    <w:tbl>
      <w:tblPr>
        <w:tblStyle w:val="TableGrid"/>
        <w:tblW w:w="5000" w:type="pct"/>
        <w:tblLook w:val="04A0" w:firstRow="1" w:lastRow="0" w:firstColumn="1" w:lastColumn="0" w:noHBand="0" w:noVBand="1"/>
      </w:tblPr>
      <w:tblGrid>
        <w:gridCol w:w="1995"/>
        <w:gridCol w:w="2205"/>
        <w:gridCol w:w="1996"/>
        <w:gridCol w:w="1996"/>
        <w:gridCol w:w="1996"/>
        <w:gridCol w:w="1996"/>
        <w:gridCol w:w="1990"/>
      </w:tblGrid>
      <w:tr w:rsidR="00BF4987" w:rsidTr="00315F23">
        <w:tc>
          <w:tcPr>
            <w:tcW w:w="704" w:type="pct"/>
            <w:shd w:val="clear" w:color="auto" w:fill="92CDDC" w:themeFill="accent5" w:themeFillTint="99"/>
          </w:tcPr>
          <w:p w:rsidR="00BF4987" w:rsidRPr="00110DC9" w:rsidRDefault="00BF4987" w:rsidP="00315F23">
            <w:pPr>
              <w:rPr>
                <w:b/>
              </w:rPr>
            </w:pPr>
          </w:p>
          <w:p w:rsidR="00BF4987" w:rsidRPr="00110DC9" w:rsidRDefault="00BF4987" w:rsidP="00315F23">
            <w:pPr>
              <w:rPr>
                <w:b/>
              </w:rPr>
            </w:pPr>
            <w:r w:rsidRPr="00BC4753">
              <w:rPr>
                <w:b/>
              </w:rPr>
              <w:t>Outcome</w:t>
            </w:r>
          </w:p>
        </w:tc>
        <w:tc>
          <w:tcPr>
            <w:tcW w:w="778" w:type="pct"/>
            <w:shd w:val="clear" w:color="auto" w:fill="92CDDC" w:themeFill="accent5" w:themeFillTint="99"/>
          </w:tcPr>
          <w:p w:rsidR="00BF4987" w:rsidRDefault="00BF4987" w:rsidP="00315F23">
            <w:pPr>
              <w:rPr>
                <w:b/>
              </w:rPr>
            </w:pPr>
          </w:p>
          <w:p w:rsidR="00BF4987" w:rsidRPr="00110DC9" w:rsidRDefault="00BF4987" w:rsidP="00315F23">
            <w:pPr>
              <w:rPr>
                <w:b/>
              </w:rPr>
            </w:pPr>
            <w:r>
              <w:rPr>
                <w:b/>
              </w:rPr>
              <w:t>Action</w:t>
            </w:r>
          </w:p>
        </w:tc>
        <w:tc>
          <w:tcPr>
            <w:tcW w:w="704" w:type="pct"/>
            <w:shd w:val="clear" w:color="auto" w:fill="92CDDC" w:themeFill="accent5" w:themeFillTint="99"/>
          </w:tcPr>
          <w:p w:rsidR="00BF4987" w:rsidRDefault="00BF4987" w:rsidP="00315F23"/>
          <w:p w:rsidR="00BF4987" w:rsidRPr="00110DC9" w:rsidRDefault="00BF4987" w:rsidP="00315F23">
            <w:pPr>
              <w:rPr>
                <w:b/>
              </w:rPr>
            </w:pPr>
            <w:r w:rsidRPr="00F64961">
              <w:rPr>
                <w:b/>
              </w:rPr>
              <w:t xml:space="preserve">Targets </w:t>
            </w:r>
          </w:p>
        </w:tc>
        <w:tc>
          <w:tcPr>
            <w:tcW w:w="704" w:type="pct"/>
            <w:shd w:val="clear" w:color="auto" w:fill="92CDDC" w:themeFill="accent5" w:themeFillTint="99"/>
          </w:tcPr>
          <w:p w:rsidR="00BF4987" w:rsidRDefault="00BF4987" w:rsidP="00315F23"/>
          <w:p w:rsidR="00BF4987" w:rsidRPr="00110DC9" w:rsidRDefault="00BF4987" w:rsidP="00315F23">
            <w:pPr>
              <w:rPr>
                <w:b/>
              </w:rPr>
            </w:pPr>
            <w:r w:rsidRPr="00110DC9">
              <w:rPr>
                <w:b/>
              </w:rPr>
              <w:t>Performance measures</w:t>
            </w:r>
          </w:p>
        </w:tc>
        <w:tc>
          <w:tcPr>
            <w:tcW w:w="704" w:type="pct"/>
            <w:shd w:val="clear" w:color="auto" w:fill="92CDDC" w:themeFill="accent5" w:themeFillTint="99"/>
          </w:tcPr>
          <w:p w:rsidR="00BF4987" w:rsidRDefault="00BF4987" w:rsidP="00315F23"/>
          <w:p w:rsidR="00BF4987" w:rsidRPr="00AD42CB" w:rsidRDefault="00BF4987" w:rsidP="00315F23">
            <w:pPr>
              <w:rPr>
                <w:b/>
              </w:rPr>
            </w:pPr>
            <w:r w:rsidRPr="00AD42CB">
              <w:rPr>
                <w:b/>
              </w:rPr>
              <w:t>Lead</w:t>
            </w:r>
          </w:p>
        </w:tc>
        <w:tc>
          <w:tcPr>
            <w:tcW w:w="704" w:type="pct"/>
            <w:shd w:val="clear" w:color="auto" w:fill="92CDDC" w:themeFill="accent5" w:themeFillTint="99"/>
          </w:tcPr>
          <w:p w:rsidR="00BF4987" w:rsidRPr="007E7B2F" w:rsidRDefault="00BF4987" w:rsidP="00315F23">
            <w:pPr>
              <w:rPr>
                <w:b/>
              </w:rPr>
            </w:pPr>
          </w:p>
          <w:p w:rsidR="00BF4987" w:rsidRPr="007E7B2F" w:rsidRDefault="00BF4987" w:rsidP="00315F23">
            <w:pPr>
              <w:rPr>
                <w:b/>
              </w:rPr>
            </w:pPr>
            <w:r w:rsidRPr="007E7B2F">
              <w:rPr>
                <w:b/>
              </w:rPr>
              <w:t>Progress</w:t>
            </w:r>
          </w:p>
        </w:tc>
        <w:tc>
          <w:tcPr>
            <w:tcW w:w="702" w:type="pct"/>
            <w:shd w:val="clear" w:color="auto" w:fill="92CDDC" w:themeFill="accent5" w:themeFillTint="99"/>
          </w:tcPr>
          <w:p w:rsidR="00BF4987" w:rsidRPr="007E7B2F" w:rsidRDefault="00BF4987" w:rsidP="00315F23">
            <w:pPr>
              <w:rPr>
                <w:b/>
              </w:rPr>
            </w:pPr>
          </w:p>
          <w:p w:rsidR="00BF4987" w:rsidRPr="007E7B2F" w:rsidRDefault="00BF4987" w:rsidP="00315F23">
            <w:pPr>
              <w:rPr>
                <w:b/>
              </w:rPr>
            </w:pPr>
            <w:r w:rsidRPr="007E7B2F">
              <w:rPr>
                <w:b/>
              </w:rPr>
              <w:t>Timescale</w:t>
            </w:r>
          </w:p>
        </w:tc>
      </w:tr>
      <w:tr w:rsidR="00BF4987" w:rsidTr="00315F23">
        <w:tc>
          <w:tcPr>
            <w:tcW w:w="704" w:type="pct"/>
          </w:tcPr>
          <w:p w:rsidR="00BF4987" w:rsidRPr="002120C0" w:rsidRDefault="00BF4987" w:rsidP="00315F23">
            <w:r w:rsidRPr="002120C0">
              <w:t>To reduce the level of overspend within a volatile budget area</w:t>
            </w:r>
            <w:r>
              <w:t>.</w:t>
            </w:r>
          </w:p>
        </w:tc>
        <w:tc>
          <w:tcPr>
            <w:tcW w:w="778" w:type="pct"/>
          </w:tcPr>
          <w:p w:rsidR="00BF4987" w:rsidRPr="002120C0" w:rsidRDefault="00BF4987" w:rsidP="00315F23">
            <w:r w:rsidRPr="002120C0">
              <w:t>Weekly budget tracking and analysis of</w:t>
            </w:r>
            <w:r>
              <w:rPr>
                <w:u w:val="single"/>
              </w:rPr>
              <w:t xml:space="preserve"> </w:t>
            </w:r>
            <w:r w:rsidRPr="002120C0">
              <w:t>external placements</w:t>
            </w:r>
            <w:r>
              <w:rPr>
                <w:u w:val="single"/>
              </w:rPr>
              <w:t xml:space="preserve"> </w:t>
            </w:r>
            <w:r w:rsidRPr="002120C0">
              <w:t>budget</w:t>
            </w:r>
          </w:p>
          <w:p w:rsidR="00BF4987" w:rsidRPr="002120C0" w:rsidRDefault="00BF4987" w:rsidP="00315F23"/>
          <w:p w:rsidR="00BF4987" w:rsidRPr="002120C0" w:rsidRDefault="00BF4987" w:rsidP="00315F23">
            <w:r w:rsidRPr="002120C0">
              <w:t>Weekly report</w:t>
            </w:r>
            <w:r>
              <w:t>ing</w:t>
            </w:r>
            <w:r w:rsidRPr="002120C0">
              <w:t xml:space="preserve"> to senior managers on the external placements budget and commissioning activity </w:t>
            </w:r>
          </w:p>
          <w:p w:rsidR="00BF4987" w:rsidRPr="002120C0" w:rsidRDefault="00BF4987" w:rsidP="00315F23"/>
          <w:p w:rsidR="00BF4987" w:rsidRDefault="00BF4987" w:rsidP="00315F23">
            <w:r>
              <w:lastRenderedPageBreak/>
              <w:t xml:space="preserve">Maximise use of internal resources </w:t>
            </w:r>
          </w:p>
          <w:p w:rsidR="00BF4987" w:rsidRDefault="00BF4987" w:rsidP="00315F23"/>
          <w:p w:rsidR="00BF4987" w:rsidRDefault="00BF4987" w:rsidP="00315F23">
            <w:r>
              <w:t xml:space="preserve">External placements only to be commissioned for four weeks initially, only if no in house provision available </w:t>
            </w:r>
          </w:p>
          <w:p w:rsidR="00BF4987" w:rsidRDefault="00BF4987" w:rsidP="00315F23"/>
          <w:p w:rsidR="00BF4987" w:rsidRDefault="00BF4987" w:rsidP="00315F23">
            <w:r>
              <w:t>Maximise joint funding opportunities</w:t>
            </w:r>
          </w:p>
          <w:p w:rsidR="00BF4987" w:rsidRDefault="00BF4987" w:rsidP="00315F23"/>
          <w:p w:rsidR="00BF4987" w:rsidRDefault="00BF4987" w:rsidP="00315F23">
            <w:pPr>
              <w:rPr>
                <w:u w:val="single"/>
              </w:rPr>
            </w:pPr>
            <w:r>
              <w:t>Ensure that children do not become LAC when there are alternatives available</w:t>
            </w:r>
          </w:p>
        </w:tc>
        <w:tc>
          <w:tcPr>
            <w:tcW w:w="704" w:type="pct"/>
          </w:tcPr>
          <w:p w:rsidR="00BF4987" w:rsidRDefault="00BF4987" w:rsidP="00315F23">
            <w:r>
              <w:lastRenderedPageBreak/>
              <w:t xml:space="preserve">Come in on budget </w:t>
            </w:r>
          </w:p>
          <w:p w:rsidR="00BF4987" w:rsidRDefault="00BF4987" w:rsidP="00315F23"/>
          <w:p w:rsidR="00BF4987" w:rsidRPr="002120C0" w:rsidRDefault="00BF4987" w:rsidP="00315F23"/>
        </w:tc>
        <w:tc>
          <w:tcPr>
            <w:tcW w:w="704" w:type="pct"/>
          </w:tcPr>
          <w:p w:rsidR="00BF4987" w:rsidRDefault="00BF4987" w:rsidP="00315F23">
            <w:pPr>
              <w:rPr>
                <w:u w:val="single"/>
              </w:rPr>
            </w:pPr>
          </w:p>
          <w:p w:rsidR="00BF4987" w:rsidRDefault="00BF4987" w:rsidP="00315F23">
            <w:r w:rsidRPr="002120C0">
              <w:t>Weekly, monthly and quarterly budget returns</w:t>
            </w:r>
          </w:p>
          <w:p w:rsidR="00BF4987" w:rsidRDefault="00BF4987" w:rsidP="00315F23"/>
          <w:p w:rsidR="00BF4987" w:rsidRPr="002120C0" w:rsidRDefault="00BF4987" w:rsidP="00315F23">
            <w:r>
              <w:t>Care planning and LAC Actions work</w:t>
            </w:r>
          </w:p>
        </w:tc>
        <w:tc>
          <w:tcPr>
            <w:tcW w:w="704" w:type="pct"/>
          </w:tcPr>
          <w:p w:rsidR="00BF4987" w:rsidRDefault="00BF4987" w:rsidP="00315F23"/>
          <w:p w:rsidR="00BF4987" w:rsidRDefault="00BF4987" w:rsidP="00315F23">
            <w:pPr>
              <w:rPr>
                <w:u w:val="single"/>
              </w:rPr>
            </w:pPr>
            <w:r w:rsidRPr="0051076B">
              <w:t xml:space="preserve">Head of Service, LAC </w:t>
            </w:r>
          </w:p>
        </w:tc>
        <w:tc>
          <w:tcPr>
            <w:tcW w:w="704" w:type="pct"/>
          </w:tcPr>
          <w:p w:rsidR="00BF4987" w:rsidRDefault="00BF4987" w:rsidP="00315F23"/>
          <w:p w:rsidR="00BF4987" w:rsidRDefault="00BF4987" w:rsidP="00315F23">
            <w:r>
              <w:t>External placements budget is predicting significant underspend</w:t>
            </w:r>
          </w:p>
          <w:p w:rsidR="00BF4987" w:rsidRDefault="00BF4987" w:rsidP="00315F23"/>
          <w:p w:rsidR="00BF4987" w:rsidRDefault="00BF4987" w:rsidP="00315F23">
            <w:r>
              <w:t>Weekly reports provided to senior managers</w:t>
            </w:r>
          </w:p>
          <w:p w:rsidR="00BF4987" w:rsidRDefault="00BF4987" w:rsidP="00315F23"/>
          <w:p w:rsidR="00BF4987" w:rsidRDefault="00BF4987" w:rsidP="00315F23">
            <w:r>
              <w:t xml:space="preserve">Placements only </w:t>
            </w:r>
            <w:r>
              <w:lastRenderedPageBreak/>
              <w:t>commissioned for four weeks and activity undertaken to explore in house options to reduce the need for external placements</w:t>
            </w:r>
          </w:p>
          <w:p w:rsidR="00BF4987" w:rsidRDefault="00BF4987" w:rsidP="00315F23"/>
          <w:p w:rsidR="00BF4987" w:rsidRDefault="00BF4987" w:rsidP="00315F23"/>
        </w:tc>
        <w:tc>
          <w:tcPr>
            <w:tcW w:w="702" w:type="pct"/>
          </w:tcPr>
          <w:p w:rsidR="00BF4987" w:rsidRDefault="00BF4987" w:rsidP="00315F23"/>
          <w:p w:rsidR="00BF4987" w:rsidRDefault="00BF4987" w:rsidP="00315F23">
            <w:r>
              <w:t>Ongoing  and an integrated aspect of the service’s work</w:t>
            </w:r>
          </w:p>
        </w:tc>
      </w:tr>
    </w:tbl>
    <w:p w:rsidR="00BF4987" w:rsidRDefault="00BF4987" w:rsidP="00BF4987">
      <w:pPr>
        <w:rPr>
          <w:u w:val="single"/>
        </w:rPr>
      </w:pPr>
    </w:p>
    <w:p w:rsidR="00BF4987" w:rsidRDefault="00BF4987" w:rsidP="00BF4987">
      <w:pPr>
        <w:rPr>
          <w:u w:val="single"/>
        </w:rPr>
      </w:pPr>
      <w:r>
        <w:rPr>
          <w:u w:val="single"/>
        </w:rPr>
        <w:t>Commissioning priority 6</w:t>
      </w:r>
    </w:p>
    <w:p w:rsidR="00BF4987" w:rsidRPr="0049652D" w:rsidRDefault="00BF4987" w:rsidP="00BF4987">
      <w:pPr>
        <w:rPr>
          <w:b/>
          <w:sz w:val="28"/>
          <w:szCs w:val="28"/>
          <w:u w:val="single"/>
        </w:rPr>
      </w:pPr>
      <w:r w:rsidRPr="0049652D">
        <w:rPr>
          <w:b/>
          <w:sz w:val="28"/>
          <w:szCs w:val="28"/>
          <w:u w:val="single"/>
        </w:rPr>
        <w:t>To interpret national and local data to inform placement planning, identify gaps in provision and anticipate emerging need resulting in responsive and dynamic recruitment and commissioning strategies.</w:t>
      </w:r>
    </w:p>
    <w:tbl>
      <w:tblPr>
        <w:tblStyle w:val="TableGrid"/>
        <w:tblW w:w="5000" w:type="pct"/>
        <w:tblLook w:val="04A0" w:firstRow="1" w:lastRow="0" w:firstColumn="1" w:lastColumn="0" w:noHBand="0" w:noVBand="1"/>
      </w:tblPr>
      <w:tblGrid>
        <w:gridCol w:w="2027"/>
        <w:gridCol w:w="2027"/>
        <w:gridCol w:w="2024"/>
        <w:gridCol w:w="2024"/>
        <w:gridCol w:w="2024"/>
        <w:gridCol w:w="2024"/>
        <w:gridCol w:w="2024"/>
      </w:tblGrid>
      <w:tr w:rsidR="00BF4987" w:rsidTr="00315F23">
        <w:tc>
          <w:tcPr>
            <w:tcW w:w="715" w:type="pct"/>
            <w:shd w:val="clear" w:color="auto" w:fill="auto"/>
          </w:tcPr>
          <w:p w:rsidR="00BF4987" w:rsidRPr="00110DC9" w:rsidRDefault="00BF4987" w:rsidP="00315F23">
            <w:pPr>
              <w:rPr>
                <w:b/>
              </w:rPr>
            </w:pPr>
          </w:p>
          <w:p w:rsidR="00BF4987" w:rsidRPr="00110DC9" w:rsidRDefault="00BF4987" w:rsidP="00315F23">
            <w:pPr>
              <w:rPr>
                <w:b/>
              </w:rPr>
            </w:pPr>
            <w:r w:rsidRPr="00110DC9">
              <w:rPr>
                <w:b/>
              </w:rPr>
              <w:t>Reason</w:t>
            </w:r>
          </w:p>
          <w:p w:rsidR="00BF4987" w:rsidRPr="00110DC9" w:rsidRDefault="00BF4987" w:rsidP="00315F23">
            <w:pPr>
              <w:rPr>
                <w:b/>
              </w:rPr>
            </w:pPr>
          </w:p>
        </w:tc>
        <w:tc>
          <w:tcPr>
            <w:tcW w:w="715" w:type="pct"/>
            <w:shd w:val="clear" w:color="auto" w:fill="auto"/>
          </w:tcPr>
          <w:p w:rsidR="00BF4987" w:rsidRPr="00110DC9" w:rsidRDefault="00BF4987" w:rsidP="00315F23">
            <w:pPr>
              <w:rPr>
                <w:b/>
              </w:rPr>
            </w:pPr>
          </w:p>
          <w:p w:rsidR="00BF4987" w:rsidRPr="00110DC9" w:rsidRDefault="00BF4987" w:rsidP="00315F23">
            <w:pPr>
              <w:rPr>
                <w:b/>
              </w:rPr>
            </w:pPr>
            <w:r w:rsidRPr="00110DC9">
              <w:rPr>
                <w:b/>
              </w:rPr>
              <w:t>How</w:t>
            </w:r>
          </w:p>
        </w:tc>
        <w:tc>
          <w:tcPr>
            <w:tcW w:w="714" w:type="pct"/>
            <w:shd w:val="clear" w:color="auto" w:fill="auto"/>
          </w:tcPr>
          <w:p w:rsidR="00BF4987" w:rsidRDefault="00BF4987" w:rsidP="00315F23"/>
          <w:p w:rsidR="00BF4987" w:rsidRPr="00110DC9" w:rsidRDefault="00BF4987" w:rsidP="00315F23">
            <w:pPr>
              <w:rPr>
                <w:b/>
              </w:rPr>
            </w:pPr>
            <w:r w:rsidRPr="00110DC9">
              <w:rPr>
                <w:b/>
              </w:rPr>
              <w:t>Outcome</w:t>
            </w:r>
          </w:p>
        </w:tc>
        <w:tc>
          <w:tcPr>
            <w:tcW w:w="714" w:type="pct"/>
            <w:shd w:val="clear" w:color="auto" w:fill="auto"/>
          </w:tcPr>
          <w:p w:rsidR="00BF4987" w:rsidRDefault="00BF4987" w:rsidP="00315F23"/>
          <w:p w:rsidR="00BF4987" w:rsidRPr="00110DC9" w:rsidRDefault="00BF4987" w:rsidP="00315F23">
            <w:pPr>
              <w:rPr>
                <w:b/>
              </w:rPr>
            </w:pPr>
            <w:r w:rsidRPr="00110DC9">
              <w:rPr>
                <w:b/>
              </w:rPr>
              <w:t>Performance measures</w:t>
            </w:r>
          </w:p>
        </w:tc>
        <w:tc>
          <w:tcPr>
            <w:tcW w:w="714" w:type="pct"/>
            <w:shd w:val="clear" w:color="auto" w:fill="auto"/>
          </w:tcPr>
          <w:p w:rsidR="00BF4987" w:rsidRDefault="00BF4987" w:rsidP="00315F23"/>
          <w:p w:rsidR="00BF4987" w:rsidRPr="00AD42CB" w:rsidRDefault="00BF4987" w:rsidP="00315F23">
            <w:pPr>
              <w:rPr>
                <w:b/>
              </w:rPr>
            </w:pPr>
            <w:r w:rsidRPr="00AD42CB">
              <w:rPr>
                <w:b/>
              </w:rPr>
              <w:t>Lead</w:t>
            </w:r>
          </w:p>
        </w:tc>
        <w:tc>
          <w:tcPr>
            <w:tcW w:w="714" w:type="pct"/>
            <w:shd w:val="clear" w:color="auto" w:fill="auto"/>
          </w:tcPr>
          <w:p w:rsidR="00BF4987" w:rsidRPr="00D80C43" w:rsidRDefault="00BF4987" w:rsidP="00315F23">
            <w:pPr>
              <w:rPr>
                <w:b/>
              </w:rPr>
            </w:pPr>
          </w:p>
          <w:p w:rsidR="00BF4987" w:rsidRPr="00D80C43" w:rsidRDefault="00BF4987" w:rsidP="00315F23">
            <w:pPr>
              <w:rPr>
                <w:b/>
              </w:rPr>
            </w:pPr>
            <w:r w:rsidRPr="00D80C43">
              <w:rPr>
                <w:b/>
              </w:rPr>
              <w:t xml:space="preserve">Progress </w:t>
            </w:r>
          </w:p>
        </w:tc>
        <w:tc>
          <w:tcPr>
            <w:tcW w:w="714" w:type="pct"/>
            <w:shd w:val="clear" w:color="auto" w:fill="auto"/>
          </w:tcPr>
          <w:p w:rsidR="00BF4987" w:rsidRDefault="00BF4987" w:rsidP="00315F23">
            <w:pPr>
              <w:rPr>
                <w:b/>
              </w:rPr>
            </w:pPr>
          </w:p>
          <w:p w:rsidR="00BF4987" w:rsidRPr="00D80C43" w:rsidRDefault="00BF4987" w:rsidP="00315F23">
            <w:pPr>
              <w:rPr>
                <w:b/>
              </w:rPr>
            </w:pPr>
            <w:r w:rsidRPr="00D80C43">
              <w:rPr>
                <w:b/>
              </w:rPr>
              <w:t>Timescales</w:t>
            </w:r>
          </w:p>
        </w:tc>
      </w:tr>
      <w:tr w:rsidR="00BF4987" w:rsidTr="00315F23">
        <w:tc>
          <w:tcPr>
            <w:tcW w:w="715" w:type="pct"/>
          </w:tcPr>
          <w:p w:rsidR="00BF4987" w:rsidRDefault="00BF4987" w:rsidP="00315F23">
            <w:pPr>
              <w:rPr>
                <w:u w:val="single"/>
              </w:rPr>
            </w:pPr>
          </w:p>
          <w:p w:rsidR="00BF4987" w:rsidRDefault="00BF4987" w:rsidP="00315F23">
            <w:r w:rsidRPr="00E12D7E">
              <w:t xml:space="preserve">To ensure the right children are LAC, at </w:t>
            </w:r>
            <w:r w:rsidRPr="00E12D7E">
              <w:lastRenderedPageBreak/>
              <w:t xml:space="preserve">the right time, </w:t>
            </w:r>
            <w:r>
              <w:t xml:space="preserve">delay and drift is minimised </w:t>
            </w:r>
            <w:r w:rsidRPr="00E12D7E">
              <w:t xml:space="preserve">and permanence is achieved at the earliest point possible. </w:t>
            </w:r>
          </w:p>
          <w:p w:rsidR="00BF4987" w:rsidRDefault="00BF4987" w:rsidP="00315F23"/>
          <w:p w:rsidR="00BF4987" w:rsidRDefault="00BF4987" w:rsidP="00315F23"/>
          <w:p w:rsidR="00BF4987" w:rsidRDefault="00BF4987" w:rsidP="00315F23">
            <w:r>
              <w:t>Increasing numbers of children becoming Lac aged 10 and over.</w:t>
            </w:r>
          </w:p>
          <w:p w:rsidR="00BF4987" w:rsidRDefault="00BF4987" w:rsidP="00315F23"/>
          <w:p w:rsidR="00BF4987" w:rsidRDefault="00BF4987" w:rsidP="00315F23"/>
          <w:p w:rsidR="00BF4987" w:rsidRDefault="00BF4987" w:rsidP="00315F23"/>
          <w:p w:rsidR="00BF4987" w:rsidRPr="00E12D7E" w:rsidRDefault="00BF4987" w:rsidP="00315F23">
            <w:r>
              <w:t xml:space="preserve">Need to increase the numbers of children adopted. </w:t>
            </w:r>
          </w:p>
        </w:tc>
        <w:tc>
          <w:tcPr>
            <w:tcW w:w="715" w:type="pct"/>
          </w:tcPr>
          <w:p w:rsidR="00BF4987" w:rsidRDefault="00BF4987" w:rsidP="00315F23">
            <w:pPr>
              <w:rPr>
                <w:u w:val="single"/>
              </w:rPr>
            </w:pPr>
          </w:p>
          <w:p w:rsidR="00BF4987" w:rsidRDefault="00BF4987" w:rsidP="00315F23">
            <w:r w:rsidRPr="002C6B92">
              <w:t xml:space="preserve">LAC managers to be aware of national </w:t>
            </w:r>
            <w:r w:rsidRPr="002C6B92">
              <w:lastRenderedPageBreak/>
              <w:t>and local data and emerging trends through Care Planning, LAC Actions and performance data sets</w:t>
            </w:r>
          </w:p>
          <w:p w:rsidR="00BF4987" w:rsidRDefault="00BF4987" w:rsidP="00315F23"/>
          <w:p w:rsidR="00BF4987" w:rsidRDefault="00BF4987" w:rsidP="00315F23">
            <w:r>
              <w:t>Recruitment strategies are targeted at cares who can meet the needs of our children</w:t>
            </w:r>
          </w:p>
          <w:p w:rsidR="00BF4987" w:rsidRDefault="00BF4987" w:rsidP="00315F23"/>
          <w:p w:rsidR="00BF4987" w:rsidRDefault="00BF4987" w:rsidP="00315F23">
            <w:r>
              <w:t xml:space="preserve">Placement service has an overview of the care and carer  population to predict, track and monitor placement availability, to anticipate and meet need   </w:t>
            </w:r>
          </w:p>
          <w:p w:rsidR="00BF4987" w:rsidRDefault="00BF4987" w:rsidP="00315F23"/>
          <w:p w:rsidR="00BF4987" w:rsidRDefault="00BF4987" w:rsidP="00315F23">
            <w:r>
              <w:t xml:space="preserve">A comprehensive programme of work to track admissions to care, achievement of care plans, </w:t>
            </w:r>
            <w:r>
              <w:lastRenderedPageBreak/>
              <w:t xml:space="preserve">compliance with </w:t>
            </w:r>
            <w:proofErr w:type="spellStart"/>
            <w:r>
              <w:t>FJR</w:t>
            </w:r>
            <w:proofErr w:type="spellEnd"/>
            <w:r>
              <w:t xml:space="preserve"> and adoption timescales </w:t>
            </w:r>
          </w:p>
          <w:p w:rsidR="00BF4987" w:rsidRDefault="00BF4987" w:rsidP="00315F23"/>
          <w:p w:rsidR="00BF4987" w:rsidRPr="002C6B92" w:rsidRDefault="00BF4987" w:rsidP="00315F23">
            <w:r>
              <w:t xml:space="preserve">Implement Adoption Improvement plan </w:t>
            </w:r>
          </w:p>
        </w:tc>
        <w:tc>
          <w:tcPr>
            <w:tcW w:w="714" w:type="pct"/>
          </w:tcPr>
          <w:p w:rsidR="00BF4987" w:rsidRDefault="00BF4987" w:rsidP="00315F23">
            <w:pPr>
              <w:rPr>
                <w:u w:val="single"/>
              </w:rPr>
            </w:pPr>
          </w:p>
          <w:p w:rsidR="00BF4987" w:rsidRDefault="00BF4987" w:rsidP="00315F23">
            <w:r w:rsidRPr="002C6B92">
              <w:t xml:space="preserve">There is a range of placement options </w:t>
            </w:r>
            <w:r w:rsidRPr="002C6B92">
              <w:lastRenderedPageBreak/>
              <w:t>available to meet the assessed needs of children</w:t>
            </w:r>
          </w:p>
          <w:p w:rsidR="00BF4987" w:rsidRDefault="00BF4987" w:rsidP="00315F23"/>
          <w:p w:rsidR="00BF4987" w:rsidRDefault="00BF4987" w:rsidP="00315F23">
            <w:r>
              <w:t>Permanence is achieved and placement moves reduced</w:t>
            </w:r>
          </w:p>
          <w:p w:rsidR="00BF4987" w:rsidRDefault="00BF4987" w:rsidP="00315F23"/>
          <w:p w:rsidR="00BF4987" w:rsidRDefault="00BF4987" w:rsidP="00315F23">
            <w:r>
              <w:t>Increased pool of approved carers/adopters</w:t>
            </w:r>
          </w:p>
          <w:p w:rsidR="00BF4987" w:rsidRDefault="00BF4987" w:rsidP="00315F23"/>
          <w:p w:rsidR="00BF4987" w:rsidRDefault="00BF4987" w:rsidP="00315F23">
            <w:r>
              <w:t xml:space="preserve">Use of in house provision is maximised </w:t>
            </w:r>
          </w:p>
          <w:p w:rsidR="00BF4987" w:rsidRDefault="00BF4987" w:rsidP="00315F23"/>
          <w:p w:rsidR="00BF4987" w:rsidRDefault="00BF4987" w:rsidP="00315F23">
            <w:r>
              <w:t>Leicester City understands their care population, and can evidence placement provision suitable and sufficient to meet the needs of this cohort</w:t>
            </w:r>
          </w:p>
          <w:p w:rsidR="00BF4987" w:rsidRDefault="00BF4987" w:rsidP="00315F23"/>
          <w:p w:rsidR="00BF4987" w:rsidRDefault="00BF4987" w:rsidP="00315F23">
            <w:r>
              <w:t xml:space="preserve">Closing the attainment gap </w:t>
            </w:r>
          </w:p>
          <w:p w:rsidR="00BF4987" w:rsidRPr="002C6B92" w:rsidRDefault="00BF4987" w:rsidP="00315F23">
            <w:r>
              <w:t xml:space="preserve">  </w:t>
            </w:r>
          </w:p>
        </w:tc>
        <w:tc>
          <w:tcPr>
            <w:tcW w:w="714" w:type="pct"/>
          </w:tcPr>
          <w:p w:rsidR="00BF4987" w:rsidRDefault="00BF4987" w:rsidP="00315F23">
            <w:pPr>
              <w:rPr>
                <w:u w:val="single"/>
              </w:rPr>
            </w:pPr>
          </w:p>
          <w:p w:rsidR="00BF4987" w:rsidRPr="00B67AA5" w:rsidRDefault="00BF4987" w:rsidP="00315F23">
            <w:r w:rsidRPr="00B67AA5">
              <w:t>Key performance indicator outcomes</w:t>
            </w:r>
          </w:p>
          <w:p w:rsidR="00BF4987" w:rsidRPr="00B67AA5" w:rsidRDefault="00BF4987" w:rsidP="00315F23"/>
          <w:p w:rsidR="00BF4987" w:rsidRPr="00B67AA5" w:rsidRDefault="00BF4987" w:rsidP="00315F23">
            <w:r w:rsidRPr="00B67AA5">
              <w:t>Ofsted inspection</w:t>
            </w:r>
          </w:p>
          <w:p w:rsidR="00BF4987" w:rsidRDefault="00BF4987" w:rsidP="00315F23">
            <w:r>
              <w:t>o</w:t>
            </w:r>
            <w:r w:rsidRPr="00B67AA5">
              <w:t>utcomes</w:t>
            </w:r>
          </w:p>
          <w:p w:rsidR="00BF4987" w:rsidRDefault="00BF4987" w:rsidP="00315F23"/>
          <w:p w:rsidR="00BF4987" w:rsidRDefault="00BF4987" w:rsidP="00315F23">
            <w:r>
              <w:t>Numbers of new carers/adopters  recruited and approved</w:t>
            </w:r>
          </w:p>
          <w:p w:rsidR="00BF4987" w:rsidRDefault="00BF4987" w:rsidP="00315F23"/>
          <w:p w:rsidR="00BF4987" w:rsidRDefault="00BF4987" w:rsidP="00315F23">
            <w:r>
              <w:t>Adoptions achieved with in timescales</w:t>
            </w:r>
          </w:p>
          <w:p w:rsidR="00BF4987" w:rsidRDefault="00BF4987" w:rsidP="00315F23"/>
          <w:p w:rsidR="00BF4987" w:rsidRDefault="00BF4987" w:rsidP="00315F23">
            <w:r>
              <w:t>Care proceedings concluded within 26 weeks</w:t>
            </w:r>
          </w:p>
          <w:p w:rsidR="00BF4987" w:rsidRDefault="00BF4987" w:rsidP="00315F23"/>
          <w:p w:rsidR="00BF4987" w:rsidRPr="00B67AA5" w:rsidRDefault="00BF4987" w:rsidP="00315F23"/>
          <w:p w:rsidR="00BF4987" w:rsidRDefault="00BF4987" w:rsidP="00315F23">
            <w:pPr>
              <w:rPr>
                <w:u w:val="single"/>
              </w:rPr>
            </w:pPr>
          </w:p>
        </w:tc>
        <w:tc>
          <w:tcPr>
            <w:tcW w:w="714" w:type="pct"/>
          </w:tcPr>
          <w:p w:rsidR="00BF4987" w:rsidRDefault="00BF4987" w:rsidP="00315F23">
            <w:pPr>
              <w:rPr>
                <w:u w:val="single"/>
              </w:rPr>
            </w:pPr>
          </w:p>
          <w:p w:rsidR="00BF4987" w:rsidRDefault="00BF4987" w:rsidP="00315F23">
            <w:pPr>
              <w:rPr>
                <w:u w:val="single"/>
              </w:rPr>
            </w:pPr>
            <w:r w:rsidRPr="0051076B">
              <w:t>Head of Service, LAC</w:t>
            </w:r>
          </w:p>
        </w:tc>
        <w:tc>
          <w:tcPr>
            <w:tcW w:w="714" w:type="pct"/>
          </w:tcPr>
          <w:p w:rsidR="00BF4987" w:rsidRDefault="00BF4987" w:rsidP="00315F23">
            <w:pPr>
              <w:rPr>
                <w:u w:val="single"/>
              </w:rPr>
            </w:pPr>
          </w:p>
          <w:p w:rsidR="00BF4987" w:rsidRPr="00D80C43" w:rsidRDefault="00BF4987" w:rsidP="00315F23">
            <w:r w:rsidRPr="00D80C43">
              <w:t xml:space="preserve">Care Planning processes being </w:t>
            </w:r>
            <w:r w:rsidRPr="00D80C43">
              <w:lastRenderedPageBreak/>
              <w:t xml:space="preserve">refined </w:t>
            </w:r>
          </w:p>
          <w:p w:rsidR="00BF4987" w:rsidRPr="00D80C43" w:rsidRDefault="00BF4987" w:rsidP="00315F23"/>
          <w:p w:rsidR="00BF4987" w:rsidRPr="00D80C43" w:rsidRDefault="00BF4987" w:rsidP="00315F23">
            <w:r w:rsidRPr="00D80C43">
              <w:t>Significant data available to enable Leicester City to understand the local context</w:t>
            </w:r>
          </w:p>
          <w:p w:rsidR="00BF4987" w:rsidRPr="00D80C43" w:rsidRDefault="00BF4987" w:rsidP="00315F23"/>
          <w:p w:rsidR="00BF4987" w:rsidRDefault="00BF4987" w:rsidP="00315F23">
            <w:r w:rsidRPr="00D80C43">
              <w:t>Review of S20 and 16+ cohort planned, this links with work undertaken in the previous year</w:t>
            </w:r>
          </w:p>
          <w:p w:rsidR="00BF4987" w:rsidRDefault="00BF4987" w:rsidP="00315F23"/>
          <w:p w:rsidR="00BF4987" w:rsidRDefault="00BF4987" w:rsidP="00315F23">
            <w:pPr>
              <w:rPr>
                <w:u w:val="single"/>
              </w:rPr>
            </w:pPr>
            <w:r>
              <w:t xml:space="preserve">Adoption and </w:t>
            </w:r>
            <w:proofErr w:type="spellStart"/>
            <w:r>
              <w:t>FJR</w:t>
            </w:r>
            <w:proofErr w:type="spellEnd"/>
            <w:r>
              <w:t xml:space="preserve"> timescales monitored and performance improving</w:t>
            </w:r>
          </w:p>
        </w:tc>
        <w:tc>
          <w:tcPr>
            <w:tcW w:w="714" w:type="pct"/>
          </w:tcPr>
          <w:p w:rsidR="00BF4987" w:rsidRDefault="00BF4987" w:rsidP="00315F23">
            <w:pPr>
              <w:rPr>
                <w:u w:val="single"/>
              </w:rPr>
            </w:pPr>
          </w:p>
          <w:p w:rsidR="00BF4987" w:rsidRDefault="00BF4987" w:rsidP="00315F23">
            <w:r w:rsidRPr="00D80C43">
              <w:t>January 2014</w:t>
            </w:r>
          </w:p>
          <w:p w:rsidR="00BF4987" w:rsidRDefault="00BF4987" w:rsidP="00315F23"/>
          <w:p w:rsidR="00BF4987" w:rsidRDefault="00BF4987" w:rsidP="00315F23"/>
          <w:p w:rsidR="00BF4987" w:rsidRDefault="00BF4987" w:rsidP="00315F23"/>
          <w:p w:rsidR="00BF4987" w:rsidRDefault="00BF4987" w:rsidP="00315F23">
            <w:r>
              <w:t>Ongoing</w:t>
            </w:r>
          </w:p>
          <w:p w:rsidR="00BF4987" w:rsidRDefault="00BF4987" w:rsidP="00315F23"/>
          <w:p w:rsidR="00BF4987" w:rsidRDefault="00BF4987" w:rsidP="00315F23"/>
          <w:p w:rsidR="00BF4987" w:rsidRDefault="00BF4987" w:rsidP="00315F23"/>
          <w:p w:rsidR="00BF4987" w:rsidRDefault="00BF4987" w:rsidP="00315F23"/>
          <w:p w:rsidR="00BF4987" w:rsidRDefault="00BF4987" w:rsidP="00315F23"/>
          <w:p w:rsidR="00BF4987" w:rsidRDefault="00BF4987" w:rsidP="00315F23">
            <w:r>
              <w:t>By end of March 2014</w:t>
            </w:r>
          </w:p>
          <w:p w:rsidR="00BF4987" w:rsidRDefault="00BF4987" w:rsidP="00315F23"/>
          <w:p w:rsidR="00BF4987" w:rsidRDefault="00BF4987" w:rsidP="00315F23"/>
          <w:p w:rsidR="00BF4987" w:rsidRDefault="00BF4987" w:rsidP="00315F23"/>
          <w:p w:rsidR="00BF4987" w:rsidRDefault="00BF4987" w:rsidP="00315F23"/>
          <w:p w:rsidR="00BF4987" w:rsidRPr="00D80C43" w:rsidRDefault="00BF4987" w:rsidP="00315F23">
            <w:proofErr w:type="spellStart"/>
            <w:r>
              <w:t>Year  end</w:t>
            </w:r>
            <w:proofErr w:type="spellEnd"/>
            <w:r>
              <w:t xml:space="preserve"> statistics</w:t>
            </w:r>
          </w:p>
        </w:tc>
      </w:tr>
    </w:tbl>
    <w:p w:rsidR="00BF4987" w:rsidRDefault="00BF4987" w:rsidP="00BF4987"/>
    <w:p w:rsidR="00BF4987" w:rsidRDefault="00BF4987" w:rsidP="00BF4987"/>
    <w:p w:rsidR="00BF4987" w:rsidRDefault="00BF4987" w:rsidP="00BF4987"/>
    <w:p w:rsidR="00BF4987" w:rsidRPr="00134FB3" w:rsidRDefault="00BF4987" w:rsidP="00BF4987">
      <w:pPr>
        <w:pStyle w:val="ListParagraph"/>
        <w:rPr>
          <w:rFonts w:ascii="Arial" w:hAnsi="Arial" w:cs="Arial"/>
        </w:rPr>
      </w:pPr>
    </w:p>
    <w:p w:rsidR="00BF4987" w:rsidRDefault="00BF4987" w:rsidP="001F7DB5">
      <w:pPr>
        <w:rPr>
          <w:rStyle w:val="SubtleEmphasis"/>
          <w:rFonts w:cs="Arial"/>
          <w:b/>
          <w:i w:val="0"/>
          <w:color w:val="auto"/>
          <w:u w:val="single"/>
        </w:rPr>
      </w:pPr>
    </w:p>
    <w:p w:rsidR="00BF4987" w:rsidRDefault="00BF4987" w:rsidP="001F7DB5">
      <w:pPr>
        <w:rPr>
          <w:rStyle w:val="SubtleEmphasis"/>
          <w:rFonts w:cs="Arial"/>
          <w:b/>
          <w:i w:val="0"/>
          <w:color w:val="auto"/>
          <w:u w:val="single"/>
        </w:rPr>
      </w:pPr>
    </w:p>
    <w:p w:rsidR="00A71032" w:rsidRDefault="00A71032" w:rsidP="001F7DB5">
      <w:pPr>
        <w:rPr>
          <w:rStyle w:val="SubtleEmphasis"/>
          <w:rFonts w:cs="Arial"/>
          <w:b/>
          <w:i w:val="0"/>
          <w:color w:val="auto"/>
          <w:u w:val="single"/>
        </w:rPr>
      </w:pPr>
    </w:p>
    <w:p w:rsidR="00A71032" w:rsidRDefault="00A71032" w:rsidP="001F7DB5">
      <w:pPr>
        <w:rPr>
          <w:rStyle w:val="SubtleEmphasis"/>
          <w:rFonts w:cs="Arial"/>
          <w:b/>
          <w:i w:val="0"/>
          <w:color w:val="auto"/>
          <w:u w:val="single"/>
        </w:rPr>
      </w:pPr>
    </w:p>
    <w:p w:rsidR="00BF4987" w:rsidRDefault="00BF4987" w:rsidP="001F7DB5">
      <w:pPr>
        <w:rPr>
          <w:rStyle w:val="SubtleEmphasis"/>
          <w:rFonts w:cs="Arial"/>
          <w:b/>
          <w:i w:val="0"/>
          <w:color w:val="auto"/>
          <w:u w:val="single"/>
        </w:rPr>
      </w:pPr>
    </w:p>
    <w:p w:rsidR="00BF4987" w:rsidRDefault="00BF4987" w:rsidP="001F7DB5">
      <w:pPr>
        <w:rPr>
          <w:rStyle w:val="SubtleEmphasis"/>
          <w:rFonts w:cs="Arial"/>
          <w:b/>
          <w:i w:val="0"/>
          <w:color w:val="auto"/>
          <w:u w:val="single"/>
        </w:rPr>
      </w:pPr>
    </w:p>
    <w:p w:rsidR="00BF4987" w:rsidRDefault="00BF4987" w:rsidP="001F7DB5">
      <w:pPr>
        <w:rPr>
          <w:rStyle w:val="SubtleEmphasis"/>
          <w:rFonts w:cs="Arial"/>
          <w:b/>
          <w:i w:val="0"/>
          <w:color w:val="auto"/>
          <w:u w:val="single"/>
        </w:rPr>
      </w:pPr>
    </w:p>
    <w:p w:rsidR="00A71032" w:rsidRDefault="00A71032" w:rsidP="001F7DB5">
      <w:pPr>
        <w:rPr>
          <w:rStyle w:val="SubtleEmphasis"/>
          <w:rFonts w:cs="Arial"/>
          <w:b/>
          <w:i w:val="0"/>
          <w:color w:val="auto"/>
          <w:u w:val="single"/>
        </w:rPr>
      </w:pPr>
    </w:p>
    <w:p w:rsidR="00A71032" w:rsidRDefault="00A71032" w:rsidP="001F7DB5">
      <w:pPr>
        <w:rPr>
          <w:rStyle w:val="SubtleEmphasis"/>
          <w:rFonts w:cs="Arial"/>
          <w:b/>
          <w:i w:val="0"/>
          <w:color w:val="auto"/>
          <w:u w:val="single"/>
        </w:rPr>
      </w:pPr>
    </w:p>
    <w:p w:rsidR="00A71032" w:rsidRDefault="00A71032" w:rsidP="001F7DB5">
      <w:pPr>
        <w:rPr>
          <w:rStyle w:val="SubtleEmphasis"/>
          <w:rFonts w:cs="Arial"/>
          <w:b/>
          <w:i w:val="0"/>
          <w:color w:val="auto"/>
          <w:u w:val="single"/>
        </w:rPr>
      </w:pPr>
    </w:p>
    <w:p w:rsidR="00BF4987" w:rsidRPr="00BF4987" w:rsidRDefault="00235A9D" w:rsidP="001F7DB5">
      <w:pPr>
        <w:rPr>
          <w:rStyle w:val="SubtleEmphasis"/>
          <w:rFonts w:cs="Arial"/>
          <w:b/>
          <w:i w:val="0"/>
          <w:color w:val="auto"/>
          <w:u w:val="single"/>
        </w:rPr>
      </w:pPr>
      <w:r w:rsidRPr="00235A9D">
        <w:rPr>
          <w:rStyle w:val="SubtleEmphasis"/>
          <w:rFonts w:cs="Arial"/>
          <w:b/>
          <w:i w:val="0"/>
          <w:color w:val="auto"/>
        </w:rPr>
        <w:t xml:space="preserve">3. </w:t>
      </w:r>
      <w:r w:rsidR="00BF4987">
        <w:rPr>
          <w:rStyle w:val="SubtleEmphasis"/>
          <w:rFonts w:cs="Arial"/>
          <w:b/>
          <w:i w:val="0"/>
          <w:color w:val="auto"/>
          <w:u w:val="single"/>
        </w:rPr>
        <w:t xml:space="preserve">Appendix </w:t>
      </w:r>
      <w:r w:rsidR="00FB3BF4">
        <w:rPr>
          <w:rStyle w:val="SubtleEmphasis"/>
          <w:rFonts w:cs="Arial"/>
          <w:b/>
          <w:i w:val="0"/>
          <w:color w:val="auto"/>
          <w:u w:val="single"/>
        </w:rPr>
        <w:t>1</w:t>
      </w:r>
      <w:r w:rsidR="00BF4987">
        <w:rPr>
          <w:rStyle w:val="SubtleEmphasis"/>
          <w:rFonts w:cs="Arial"/>
          <w:b/>
          <w:i w:val="0"/>
          <w:color w:val="auto"/>
          <w:u w:val="single"/>
        </w:rPr>
        <w:t xml:space="preserve"> – </w:t>
      </w:r>
      <w:r w:rsidR="00C956C0" w:rsidRPr="00CF3475">
        <w:rPr>
          <w:rStyle w:val="SubtleEmphasis"/>
          <w:rFonts w:cs="Arial"/>
          <w:b/>
          <w:i w:val="0"/>
          <w:color w:val="auto"/>
          <w:u w:val="single"/>
        </w:rPr>
        <w:t>Vision</w:t>
      </w:r>
    </w:p>
    <w:p w:rsidR="00C956C0" w:rsidRPr="00EB3730" w:rsidRDefault="00272390" w:rsidP="008366F1">
      <w:pPr>
        <w:rPr>
          <w:rFonts w:cs="Arial"/>
        </w:rPr>
      </w:pPr>
      <w:r w:rsidRPr="00CF3475">
        <w:rPr>
          <w:rFonts w:cs="Arial"/>
        </w:rPr>
        <w:t xml:space="preserve">To </w:t>
      </w:r>
      <w:r w:rsidR="00C956C0" w:rsidRPr="00CF3475">
        <w:rPr>
          <w:rFonts w:cs="Arial"/>
        </w:rPr>
        <w:t>‘</w:t>
      </w:r>
      <w:r w:rsidR="00C956C0" w:rsidRPr="00CF3475">
        <w:rPr>
          <w:rFonts w:cs="Arial"/>
          <w:b/>
        </w:rPr>
        <w:t>Improve outcomes for particularly vulnerable groups of children</w:t>
      </w:r>
      <w:r w:rsidR="00D81665" w:rsidRPr="00CF3475">
        <w:rPr>
          <w:rFonts w:cs="Arial"/>
          <w:b/>
        </w:rPr>
        <w:t xml:space="preserve"> and </w:t>
      </w:r>
      <w:r w:rsidR="001F7DB5" w:rsidRPr="00CF3475">
        <w:rPr>
          <w:rFonts w:cs="Arial"/>
          <w:b/>
        </w:rPr>
        <w:t>young people</w:t>
      </w:r>
      <w:r w:rsidR="00D81665" w:rsidRPr="00CF3475">
        <w:rPr>
          <w:rFonts w:cs="Arial"/>
          <w:b/>
        </w:rPr>
        <w:t xml:space="preserve">: Looked </w:t>
      </w:r>
      <w:proofErr w:type="gramStart"/>
      <w:r w:rsidR="00D81665" w:rsidRPr="00CF3475">
        <w:rPr>
          <w:rFonts w:cs="Arial"/>
          <w:b/>
        </w:rPr>
        <w:t>After</w:t>
      </w:r>
      <w:proofErr w:type="gramEnd"/>
      <w:r w:rsidR="00D81665" w:rsidRPr="00CF3475">
        <w:rPr>
          <w:rFonts w:cs="Arial"/>
          <w:b/>
        </w:rPr>
        <w:t xml:space="preserve"> </w:t>
      </w:r>
      <w:r w:rsidR="00C956C0" w:rsidRPr="00CF3475">
        <w:rPr>
          <w:rFonts w:cs="Arial"/>
          <w:b/>
        </w:rPr>
        <w:t xml:space="preserve">Children, children and </w:t>
      </w:r>
      <w:r w:rsidR="001F7DB5" w:rsidRPr="00CF3475">
        <w:rPr>
          <w:rFonts w:cs="Arial"/>
          <w:b/>
        </w:rPr>
        <w:t>young people</w:t>
      </w:r>
      <w:r w:rsidR="00C956C0" w:rsidRPr="00CF3475">
        <w:rPr>
          <w:rFonts w:cs="Arial"/>
          <w:b/>
        </w:rPr>
        <w:t xml:space="preserve"> with special education needs/learning difficulties and/or di</w:t>
      </w:r>
      <w:r w:rsidR="00EB3730">
        <w:rPr>
          <w:rFonts w:cs="Arial"/>
          <w:b/>
        </w:rPr>
        <w:t>sabilities and young offenders’</w:t>
      </w:r>
      <w:r w:rsidR="00EB3730">
        <w:rPr>
          <w:rFonts w:cs="Arial"/>
        </w:rPr>
        <w:t>.</w:t>
      </w:r>
    </w:p>
    <w:p w:rsidR="00C956C0" w:rsidRPr="00CF3475" w:rsidRDefault="00C956C0" w:rsidP="008366F1">
      <w:pPr>
        <w:rPr>
          <w:rFonts w:cs="Arial"/>
        </w:rPr>
      </w:pPr>
      <w:r w:rsidRPr="00CF3475">
        <w:rPr>
          <w:rFonts w:cs="Arial"/>
        </w:rPr>
        <w:t xml:space="preserve">(The </w:t>
      </w:r>
      <w:r w:rsidR="00606F17" w:rsidRPr="00CF3475">
        <w:rPr>
          <w:rFonts w:cs="Arial"/>
        </w:rPr>
        <w:t>C</w:t>
      </w:r>
      <w:r w:rsidRPr="00CF3475">
        <w:rPr>
          <w:rFonts w:cs="Arial"/>
        </w:rPr>
        <w:t xml:space="preserve">hildren and </w:t>
      </w:r>
      <w:r w:rsidR="001F7DB5" w:rsidRPr="00CF3475">
        <w:rPr>
          <w:rFonts w:cs="Arial"/>
        </w:rPr>
        <w:t xml:space="preserve">Young </w:t>
      </w:r>
      <w:r w:rsidR="00E546E9" w:rsidRPr="00CF3475">
        <w:rPr>
          <w:rFonts w:cs="Arial"/>
        </w:rPr>
        <w:t>P</w:t>
      </w:r>
      <w:r w:rsidR="001F7DB5" w:rsidRPr="00CF3475">
        <w:rPr>
          <w:rFonts w:cs="Arial"/>
        </w:rPr>
        <w:t>eople</w:t>
      </w:r>
      <w:r w:rsidR="00E546E9" w:rsidRPr="00CF3475">
        <w:rPr>
          <w:rFonts w:cs="Arial"/>
        </w:rPr>
        <w:t>’</w:t>
      </w:r>
      <w:r w:rsidRPr="00CF3475">
        <w:rPr>
          <w:rFonts w:cs="Arial"/>
        </w:rPr>
        <w:t>s Plan</w:t>
      </w:r>
      <w:r w:rsidR="00606F17" w:rsidRPr="00CF3475">
        <w:rPr>
          <w:rFonts w:cs="Arial"/>
        </w:rPr>
        <w:t>,</w:t>
      </w:r>
      <w:r w:rsidRPr="00CF3475">
        <w:rPr>
          <w:rFonts w:cs="Arial"/>
        </w:rPr>
        <w:t xml:space="preserve"> </w:t>
      </w:r>
      <w:r w:rsidR="00606F17" w:rsidRPr="00CF3475">
        <w:rPr>
          <w:rFonts w:cs="Arial"/>
        </w:rPr>
        <w:t>P</w:t>
      </w:r>
      <w:r w:rsidRPr="00CF3475">
        <w:rPr>
          <w:rFonts w:cs="Arial"/>
        </w:rPr>
        <w:t>riority 6)</w:t>
      </w:r>
    </w:p>
    <w:p w:rsidR="004D777D" w:rsidRPr="00CF3475" w:rsidRDefault="00E546E9" w:rsidP="008366F1">
      <w:pPr>
        <w:rPr>
          <w:rFonts w:cs="Arial"/>
          <w:b/>
        </w:rPr>
      </w:pPr>
      <w:r w:rsidRPr="00CF3475">
        <w:rPr>
          <w:rFonts w:cs="Arial"/>
          <w:b/>
        </w:rPr>
        <w:t>‘</w:t>
      </w:r>
      <w:proofErr w:type="spellStart"/>
      <w:r w:rsidR="004D777D" w:rsidRPr="00CF3475">
        <w:rPr>
          <w:rFonts w:cs="Arial"/>
          <w:b/>
        </w:rPr>
        <w:t>The</w:t>
      </w:r>
      <w:proofErr w:type="spellEnd"/>
      <w:r w:rsidR="004D777D" w:rsidRPr="00CF3475">
        <w:rPr>
          <w:rFonts w:cs="Arial"/>
          <w:b/>
        </w:rPr>
        <w:t xml:space="preserve"> Looked </w:t>
      </w:r>
      <w:proofErr w:type="gramStart"/>
      <w:r w:rsidR="004D777D" w:rsidRPr="00CF3475">
        <w:rPr>
          <w:rFonts w:cs="Arial"/>
          <w:b/>
        </w:rPr>
        <w:t>After</w:t>
      </w:r>
      <w:proofErr w:type="gramEnd"/>
      <w:r w:rsidR="004D777D" w:rsidRPr="00CF3475">
        <w:rPr>
          <w:rFonts w:cs="Arial"/>
          <w:b/>
        </w:rPr>
        <w:t xml:space="preserve"> Children service has a key role to play in promoting the welfare of Looked After Children. As excellent corporate parents we will provide high quality services that focus on the needs of Looked After Children, are efficient, effective, recognise diversity and lead to good and improved outcomes for children and </w:t>
      </w:r>
      <w:r w:rsidR="001F7DB5" w:rsidRPr="00CF3475">
        <w:rPr>
          <w:rFonts w:cs="Arial"/>
          <w:b/>
        </w:rPr>
        <w:t>young people</w:t>
      </w:r>
      <w:r w:rsidR="004D777D" w:rsidRPr="00CF3475">
        <w:rPr>
          <w:rFonts w:cs="Arial"/>
          <w:b/>
        </w:rPr>
        <w:t>’</w:t>
      </w:r>
    </w:p>
    <w:p w:rsidR="004D777D" w:rsidRPr="00CF3475" w:rsidRDefault="004D777D" w:rsidP="008366F1">
      <w:pPr>
        <w:rPr>
          <w:rFonts w:cs="Arial"/>
        </w:rPr>
      </w:pPr>
      <w:r w:rsidRPr="00CF3475">
        <w:rPr>
          <w:rFonts w:cs="Arial"/>
        </w:rPr>
        <w:t>(Looked After Services Strategic Plan, 2013)</w:t>
      </w:r>
    </w:p>
    <w:p w:rsidR="00134FB3" w:rsidRPr="00CF3475" w:rsidRDefault="00C956C0" w:rsidP="008366F1">
      <w:pPr>
        <w:rPr>
          <w:rFonts w:cs="Arial"/>
        </w:rPr>
      </w:pPr>
      <w:r w:rsidRPr="00CF3475">
        <w:rPr>
          <w:rFonts w:cs="Arial"/>
        </w:rPr>
        <w:t xml:space="preserve">To improve the health and wellbeing of Looked </w:t>
      </w:r>
      <w:proofErr w:type="gramStart"/>
      <w:r w:rsidRPr="00CF3475">
        <w:rPr>
          <w:rFonts w:cs="Arial"/>
        </w:rPr>
        <w:t>After</w:t>
      </w:r>
      <w:proofErr w:type="gramEnd"/>
      <w:r w:rsidRPr="00CF3475">
        <w:rPr>
          <w:rFonts w:cs="Arial"/>
        </w:rPr>
        <w:t xml:space="preserve"> Children</w:t>
      </w:r>
      <w:r w:rsidR="00606F17" w:rsidRPr="00CF3475">
        <w:rPr>
          <w:rFonts w:cs="Arial"/>
        </w:rPr>
        <w:t>,</w:t>
      </w:r>
      <w:r w:rsidRPr="00CF3475">
        <w:rPr>
          <w:rFonts w:cs="Arial"/>
        </w:rPr>
        <w:t xml:space="preserve"> </w:t>
      </w:r>
      <w:r w:rsidR="00F1311D" w:rsidRPr="00CF3475">
        <w:rPr>
          <w:rFonts w:cs="Arial"/>
        </w:rPr>
        <w:t xml:space="preserve">Leicester City will ensure every child who needs to be looked after receives </w:t>
      </w:r>
      <w:r w:rsidR="00134FB3" w:rsidRPr="00CF3475">
        <w:rPr>
          <w:rFonts w:cs="Arial"/>
        </w:rPr>
        <w:t xml:space="preserve">an appropriate and timely placement that meets their assessed needs. Leicester City will: </w:t>
      </w:r>
    </w:p>
    <w:p w:rsidR="00134FB3" w:rsidRPr="00CF3475" w:rsidRDefault="00134FB3" w:rsidP="00DF1D3D">
      <w:pPr>
        <w:pStyle w:val="ListParagraph"/>
        <w:numPr>
          <w:ilvl w:val="0"/>
          <w:numId w:val="1"/>
        </w:numPr>
        <w:rPr>
          <w:rFonts w:cs="Arial"/>
        </w:rPr>
      </w:pPr>
      <w:r w:rsidRPr="00CF3475">
        <w:rPr>
          <w:rFonts w:cs="Arial"/>
        </w:rPr>
        <w:t>Ensure that no child becomes looked after unless no alternative is viable</w:t>
      </w:r>
    </w:p>
    <w:p w:rsidR="00134FB3" w:rsidRPr="00CF3475" w:rsidRDefault="00134FB3" w:rsidP="00DF1D3D">
      <w:pPr>
        <w:pStyle w:val="ListParagraph"/>
        <w:numPr>
          <w:ilvl w:val="0"/>
          <w:numId w:val="1"/>
        </w:numPr>
        <w:rPr>
          <w:rFonts w:cs="Arial"/>
        </w:rPr>
      </w:pPr>
      <w:r w:rsidRPr="00CF3475">
        <w:rPr>
          <w:rFonts w:cs="Arial"/>
        </w:rPr>
        <w:t xml:space="preserve">Manage risk confidently and provide support to children at the edge of care to make sure the right children come into care at the right time. </w:t>
      </w:r>
    </w:p>
    <w:p w:rsidR="00134FB3" w:rsidRPr="00CF3475" w:rsidRDefault="00134FB3" w:rsidP="00DF1D3D">
      <w:pPr>
        <w:pStyle w:val="ListParagraph"/>
        <w:numPr>
          <w:ilvl w:val="0"/>
          <w:numId w:val="1"/>
        </w:numPr>
        <w:rPr>
          <w:rFonts w:cs="Arial"/>
        </w:rPr>
      </w:pPr>
      <w:r w:rsidRPr="00CF3475">
        <w:rPr>
          <w:rFonts w:cs="Arial"/>
        </w:rPr>
        <w:t>Ensure all LAC are safeguarded.</w:t>
      </w:r>
    </w:p>
    <w:p w:rsidR="00134FB3" w:rsidRPr="00CF3475" w:rsidRDefault="00134FB3" w:rsidP="00DF1D3D">
      <w:pPr>
        <w:pStyle w:val="ListParagraph"/>
        <w:numPr>
          <w:ilvl w:val="0"/>
          <w:numId w:val="1"/>
        </w:numPr>
        <w:rPr>
          <w:rFonts w:cs="Arial"/>
        </w:rPr>
      </w:pPr>
      <w:r w:rsidRPr="00CF3475">
        <w:rPr>
          <w:rFonts w:cs="Arial"/>
        </w:rPr>
        <w:t xml:space="preserve">Provide and commission a flexible and affordable mix of high quality placements to support all children in having positive experiences in care whatever their needs. </w:t>
      </w:r>
    </w:p>
    <w:p w:rsidR="00134FB3" w:rsidRPr="00CF3475" w:rsidRDefault="00134FB3" w:rsidP="00DF1D3D">
      <w:pPr>
        <w:pStyle w:val="ListParagraph"/>
        <w:numPr>
          <w:ilvl w:val="0"/>
          <w:numId w:val="1"/>
        </w:numPr>
        <w:rPr>
          <w:rFonts w:cs="Arial"/>
        </w:rPr>
      </w:pPr>
      <w:r w:rsidRPr="00CF3475">
        <w:rPr>
          <w:rFonts w:cs="Arial"/>
        </w:rPr>
        <w:t>Ensure all LAC get a good education, whether this is in mainstream schools or in alternative arrangements.</w:t>
      </w:r>
    </w:p>
    <w:p w:rsidR="00134FB3" w:rsidRPr="00CF3475" w:rsidRDefault="00134FB3" w:rsidP="00DF1D3D">
      <w:pPr>
        <w:pStyle w:val="ListParagraph"/>
        <w:numPr>
          <w:ilvl w:val="0"/>
          <w:numId w:val="1"/>
        </w:numPr>
        <w:rPr>
          <w:rFonts w:cs="Arial"/>
        </w:rPr>
      </w:pPr>
      <w:r w:rsidRPr="00CF3475">
        <w:rPr>
          <w:rFonts w:cs="Arial"/>
        </w:rPr>
        <w:t>Give children clearly planned journeys through care which enable them to be reunited with family and friends where possible, have stable placements and exit the care system positively and safely.</w:t>
      </w:r>
    </w:p>
    <w:p w:rsidR="00134FB3" w:rsidRPr="00CF3475" w:rsidRDefault="00134FB3" w:rsidP="00DF1D3D">
      <w:pPr>
        <w:pStyle w:val="ListParagraph"/>
        <w:numPr>
          <w:ilvl w:val="0"/>
          <w:numId w:val="1"/>
        </w:numPr>
        <w:rPr>
          <w:rFonts w:cs="Arial"/>
        </w:rPr>
      </w:pPr>
      <w:r w:rsidRPr="00CF3475">
        <w:rPr>
          <w:rFonts w:cs="Arial"/>
        </w:rPr>
        <w:t xml:space="preserve">Support </w:t>
      </w:r>
      <w:r w:rsidR="001F7DB5" w:rsidRPr="00CF3475">
        <w:rPr>
          <w:rFonts w:cs="Arial"/>
        </w:rPr>
        <w:t>young people</w:t>
      </w:r>
      <w:r w:rsidRPr="00CF3475">
        <w:rPr>
          <w:rFonts w:cs="Arial"/>
        </w:rPr>
        <w:t xml:space="preserve"> in transitional arrangements into early adulthood.</w:t>
      </w:r>
    </w:p>
    <w:p w:rsidR="00E546E9" w:rsidRPr="00CF3475" w:rsidRDefault="00E546E9" w:rsidP="00DF1D3D">
      <w:pPr>
        <w:pStyle w:val="ListParagraph"/>
        <w:numPr>
          <w:ilvl w:val="0"/>
          <w:numId w:val="1"/>
        </w:numPr>
        <w:rPr>
          <w:rFonts w:cs="Arial"/>
        </w:rPr>
      </w:pPr>
      <w:r w:rsidRPr="00CF3475">
        <w:rPr>
          <w:rFonts w:cs="Arial"/>
        </w:rPr>
        <w:t xml:space="preserve">Aspire to having good or outstanding Ofsted outcomes across all services, and benchmark services against grade descriptors. </w:t>
      </w:r>
    </w:p>
    <w:p w:rsidR="00FB3BF4" w:rsidRDefault="00FB3BF4" w:rsidP="00FB3BF4">
      <w:pPr>
        <w:pStyle w:val="IntenseQuote"/>
        <w:pBdr>
          <w:bottom w:val="none" w:sz="0" w:space="0" w:color="auto"/>
        </w:pBdr>
        <w:ind w:hanging="936"/>
        <w:rPr>
          <w:rStyle w:val="SubtleEmphasis"/>
          <w:rFonts w:cs="Arial"/>
          <w:color w:val="auto"/>
          <w:u w:val="single"/>
        </w:rPr>
      </w:pPr>
    </w:p>
    <w:p w:rsidR="00FB3BF4" w:rsidRPr="00FB3BF4" w:rsidRDefault="00235A9D" w:rsidP="00FB3BF4">
      <w:pPr>
        <w:pStyle w:val="IntenseQuote"/>
        <w:pBdr>
          <w:bottom w:val="none" w:sz="0" w:space="0" w:color="auto"/>
        </w:pBdr>
        <w:ind w:hanging="936"/>
        <w:rPr>
          <w:rFonts w:cs="Arial"/>
          <w:i w:val="0"/>
          <w:iCs w:val="0"/>
          <w:color w:val="auto"/>
          <w:u w:val="single"/>
        </w:rPr>
      </w:pPr>
      <w:r>
        <w:rPr>
          <w:rStyle w:val="SubtleEmphasis"/>
          <w:rFonts w:cs="Arial"/>
          <w:color w:val="auto"/>
        </w:rPr>
        <w:lastRenderedPageBreak/>
        <w:t xml:space="preserve">4. </w:t>
      </w:r>
      <w:r w:rsidR="00BF4987" w:rsidRPr="00FB3BF4">
        <w:rPr>
          <w:rStyle w:val="SubtleEmphasis"/>
          <w:rFonts w:cs="Arial"/>
          <w:color w:val="auto"/>
          <w:u w:val="single"/>
        </w:rPr>
        <w:t>Appendix</w:t>
      </w:r>
      <w:r w:rsidR="00BF4987" w:rsidRPr="00FB3BF4">
        <w:rPr>
          <w:rStyle w:val="SubtleEmphasis"/>
          <w:rFonts w:cs="Arial"/>
          <w:b w:val="0"/>
          <w:color w:val="auto"/>
          <w:u w:val="single"/>
        </w:rPr>
        <w:t xml:space="preserve"> </w:t>
      </w:r>
      <w:r w:rsidR="00900251">
        <w:rPr>
          <w:rStyle w:val="SubtleEmphasis"/>
          <w:rFonts w:cs="Arial"/>
          <w:color w:val="auto"/>
          <w:u w:val="single"/>
        </w:rPr>
        <w:t>2</w:t>
      </w:r>
      <w:r w:rsidR="00FB3BF4">
        <w:rPr>
          <w:rStyle w:val="SubtleEmphasis"/>
          <w:rFonts w:cs="Arial"/>
          <w:color w:val="auto"/>
          <w:u w:val="single"/>
        </w:rPr>
        <w:t xml:space="preserve"> - </w:t>
      </w:r>
      <w:r w:rsidR="00134FB3" w:rsidRPr="00CF3475">
        <w:rPr>
          <w:rStyle w:val="SubtleEmphasis"/>
          <w:rFonts w:cs="Arial"/>
          <w:color w:val="auto"/>
          <w:u w:val="single"/>
        </w:rPr>
        <w:t>Strategic Objectives</w:t>
      </w:r>
      <w:r w:rsidR="00E546E9" w:rsidRPr="00CF3475">
        <w:rPr>
          <w:rStyle w:val="SubtleEmphasis"/>
          <w:rFonts w:cs="Arial"/>
          <w:color w:val="auto"/>
          <w:u w:val="single"/>
        </w:rPr>
        <w:t xml:space="preserve"> </w:t>
      </w:r>
    </w:p>
    <w:p w:rsidR="00134FB3" w:rsidRPr="00CF3475" w:rsidRDefault="00134FB3" w:rsidP="00272D0E">
      <w:pPr>
        <w:pStyle w:val="ListParagraph"/>
        <w:numPr>
          <w:ilvl w:val="0"/>
          <w:numId w:val="7"/>
        </w:numPr>
        <w:rPr>
          <w:rFonts w:cs="Arial"/>
        </w:rPr>
      </w:pPr>
      <w:r w:rsidRPr="00CF3475">
        <w:rPr>
          <w:rFonts w:cs="Arial"/>
        </w:rPr>
        <w:t>To improve the quality of life for those children in care</w:t>
      </w:r>
    </w:p>
    <w:p w:rsidR="00134FB3" w:rsidRPr="00CF3475" w:rsidRDefault="00134FB3" w:rsidP="00272D0E">
      <w:pPr>
        <w:pStyle w:val="ListParagraph"/>
        <w:numPr>
          <w:ilvl w:val="0"/>
          <w:numId w:val="7"/>
        </w:numPr>
        <w:rPr>
          <w:rFonts w:cs="Arial"/>
        </w:rPr>
      </w:pPr>
      <w:r w:rsidRPr="00CF3475">
        <w:rPr>
          <w:rFonts w:cs="Arial"/>
        </w:rPr>
        <w:t>To ensure that children are matched to placements that meet their individual needs.</w:t>
      </w:r>
    </w:p>
    <w:p w:rsidR="00134FB3" w:rsidRPr="00CF3475" w:rsidRDefault="00134FB3" w:rsidP="00272D0E">
      <w:pPr>
        <w:pStyle w:val="ListParagraph"/>
        <w:numPr>
          <w:ilvl w:val="0"/>
          <w:numId w:val="7"/>
        </w:numPr>
        <w:rPr>
          <w:rFonts w:cs="Arial"/>
        </w:rPr>
      </w:pPr>
      <w:r w:rsidRPr="00CF3475">
        <w:rPr>
          <w:rFonts w:cs="Arial"/>
        </w:rPr>
        <w:t>Provide a wide range of quality internal placements in residential, fostering, kinship and adoption.</w:t>
      </w:r>
    </w:p>
    <w:p w:rsidR="00134FB3" w:rsidRPr="00CF3475" w:rsidRDefault="00134FB3" w:rsidP="00272D0E">
      <w:pPr>
        <w:pStyle w:val="ListParagraph"/>
        <w:numPr>
          <w:ilvl w:val="0"/>
          <w:numId w:val="7"/>
        </w:numPr>
        <w:rPr>
          <w:rFonts w:cs="Arial"/>
        </w:rPr>
      </w:pPr>
      <w:r w:rsidRPr="00CF3475">
        <w:rPr>
          <w:rFonts w:cs="Arial"/>
        </w:rPr>
        <w:t>To commission placements efficiently and effectively.</w:t>
      </w:r>
    </w:p>
    <w:p w:rsidR="00134FB3" w:rsidRPr="00CF3475" w:rsidRDefault="00134FB3" w:rsidP="00272D0E">
      <w:pPr>
        <w:pStyle w:val="ListParagraph"/>
        <w:numPr>
          <w:ilvl w:val="0"/>
          <w:numId w:val="7"/>
        </w:numPr>
        <w:rPr>
          <w:rFonts w:cs="Arial"/>
        </w:rPr>
      </w:pPr>
      <w:r w:rsidRPr="00CF3475">
        <w:rPr>
          <w:rFonts w:cs="Arial"/>
        </w:rPr>
        <w:t>To ensure thorough care planning to promote stability and permanence.</w:t>
      </w:r>
    </w:p>
    <w:p w:rsidR="00134FB3" w:rsidRPr="00CF3475" w:rsidRDefault="00134FB3" w:rsidP="00272D0E">
      <w:pPr>
        <w:pStyle w:val="ListParagraph"/>
        <w:numPr>
          <w:ilvl w:val="0"/>
          <w:numId w:val="7"/>
        </w:numPr>
        <w:rPr>
          <w:rFonts w:cs="Arial"/>
        </w:rPr>
      </w:pPr>
      <w:r w:rsidRPr="00CF3475">
        <w:rPr>
          <w:rFonts w:cs="Arial"/>
        </w:rPr>
        <w:t>To ensure maximum efficiency gain and best value.</w:t>
      </w:r>
    </w:p>
    <w:p w:rsidR="00EB3730" w:rsidRPr="00EB3730" w:rsidRDefault="00134FB3" w:rsidP="00272D0E">
      <w:pPr>
        <w:pStyle w:val="ListParagraph"/>
        <w:numPr>
          <w:ilvl w:val="0"/>
          <w:numId w:val="7"/>
        </w:numPr>
        <w:rPr>
          <w:rFonts w:cs="Arial"/>
        </w:rPr>
      </w:pPr>
      <w:r w:rsidRPr="00CF3475">
        <w:rPr>
          <w:rFonts w:cs="Arial"/>
        </w:rPr>
        <w:t>To ensure statutory compliance</w:t>
      </w:r>
      <w:r w:rsidR="001F7DB5" w:rsidRPr="00CF3475">
        <w:rPr>
          <w:rFonts w:cs="Arial"/>
        </w:rPr>
        <w:t xml:space="preserve"> to </w:t>
      </w:r>
      <w:r w:rsidR="00E546E9" w:rsidRPr="00CF3475">
        <w:rPr>
          <w:rFonts w:cs="Arial"/>
        </w:rPr>
        <w:t>achieve good</w:t>
      </w:r>
      <w:r w:rsidR="001F7DB5" w:rsidRPr="00CF3475">
        <w:rPr>
          <w:rFonts w:cs="Arial"/>
        </w:rPr>
        <w:t xml:space="preserve"> or outstanding Ofsted judgements</w:t>
      </w:r>
      <w:r w:rsidRPr="00CF3475">
        <w:rPr>
          <w:rFonts w:cs="Arial"/>
        </w:rPr>
        <w:t>.</w:t>
      </w:r>
    </w:p>
    <w:p w:rsidR="00FB3BF4" w:rsidRPr="00FB3BF4" w:rsidRDefault="00235A9D" w:rsidP="00FB3BF4">
      <w:pPr>
        <w:pStyle w:val="IntenseQuote"/>
        <w:pBdr>
          <w:bottom w:val="none" w:sz="0" w:space="0" w:color="auto"/>
        </w:pBdr>
        <w:ind w:left="720" w:hanging="720"/>
        <w:rPr>
          <w:rFonts w:cs="Arial"/>
          <w:i w:val="0"/>
          <w:iCs w:val="0"/>
          <w:color w:val="auto"/>
          <w:u w:val="single"/>
        </w:rPr>
      </w:pPr>
      <w:r>
        <w:rPr>
          <w:rStyle w:val="SubtleEmphasis"/>
          <w:rFonts w:cs="Arial"/>
          <w:color w:val="auto"/>
        </w:rPr>
        <w:t xml:space="preserve">5. </w:t>
      </w:r>
      <w:r w:rsidR="00FB3BF4" w:rsidRPr="00FB3BF4">
        <w:rPr>
          <w:rStyle w:val="SubtleEmphasis"/>
          <w:rFonts w:cs="Arial"/>
          <w:color w:val="auto"/>
          <w:u w:val="single"/>
        </w:rPr>
        <w:t>Appendix</w:t>
      </w:r>
      <w:r w:rsidR="00FB3BF4">
        <w:rPr>
          <w:rStyle w:val="SubtleEmphasis"/>
          <w:rFonts w:cs="Arial"/>
          <w:b w:val="0"/>
          <w:i/>
          <w:color w:val="auto"/>
          <w:u w:val="single"/>
        </w:rPr>
        <w:t xml:space="preserve"> </w:t>
      </w:r>
      <w:r w:rsidR="00900251">
        <w:rPr>
          <w:rStyle w:val="SubtleEmphasis"/>
          <w:rFonts w:cs="Arial"/>
          <w:color w:val="auto"/>
          <w:u w:val="single"/>
        </w:rPr>
        <w:t>3</w:t>
      </w:r>
      <w:r w:rsidR="00FB3BF4">
        <w:rPr>
          <w:rStyle w:val="SubtleEmphasis"/>
          <w:rFonts w:cs="Arial"/>
          <w:color w:val="auto"/>
          <w:u w:val="single"/>
        </w:rPr>
        <w:t xml:space="preserve"> - </w:t>
      </w:r>
      <w:r w:rsidR="00F7515A" w:rsidRPr="00CF3475">
        <w:rPr>
          <w:rStyle w:val="SubtleEmphasis"/>
          <w:rFonts w:cs="Arial"/>
          <w:color w:val="auto"/>
          <w:u w:val="single"/>
        </w:rPr>
        <w:t>Policy Commitments</w:t>
      </w:r>
      <w:r w:rsidR="00E546E9" w:rsidRPr="00CF3475">
        <w:rPr>
          <w:rStyle w:val="SubtleEmphasis"/>
          <w:rFonts w:cs="Arial"/>
          <w:color w:val="auto"/>
          <w:u w:val="single"/>
        </w:rPr>
        <w:t xml:space="preserve"> </w:t>
      </w:r>
    </w:p>
    <w:p w:rsidR="00F7515A" w:rsidRPr="00CF3475" w:rsidRDefault="00F7515A" w:rsidP="00DF1D3D">
      <w:pPr>
        <w:pStyle w:val="ListParagraph"/>
        <w:numPr>
          <w:ilvl w:val="0"/>
          <w:numId w:val="2"/>
        </w:numPr>
        <w:ind w:left="709" w:hanging="283"/>
        <w:rPr>
          <w:rFonts w:cs="Arial"/>
        </w:rPr>
      </w:pPr>
      <w:r w:rsidRPr="00CF3475">
        <w:rPr>
          <w:rFonts w:cs="Arial"/>
        </w:rPr>
        <w:t xml:space="preserve">To work </w:t>
      </w:r>
      <w:r w:rsidR="001F7DB5" w:rsidRPr="00CF3475">
        <w:rPr>
          <w:rFonts w:cs="Arial"/>
        </w:rPr>
        <w:t xml:space="preserve">to meet </w:t>
      </w:r>
      <w:r w:rsidRPr="00CF3475">
        <w:rPr>
          <w:rFonts w:cs="Arial"/>
        </w:rPr>
        <w:t>the principl</w:t>
      </w:r>
      <w:r w:rsidR="001F7DB5" w:rsidRPr="00CF3475">
        <w:rPr>
          <w:rFonts w:cs="Arial"/>
        </w:rPr>
        <w:t>e</w:t>
      </w:r>
      <w:r w:rsidRPr="00CF3475">
        <w:rPr>
          <w:rFonts w:cs="Arial"/>
        </w:rPr>
        <w:t>s of the ‘</w:t>
      </w:r>
      <w:r w:rsidR="00E546E9" w:rsidRPr="00CF3475">
        <w:rPr>
          <w:rFonts w:cs="Arial"/>
        </w:rPr>
        <w:t>P</w:t>
      </w:r>
      <w:r w:rsidRPr="00CF3475">
        <w:rPr>
          <w:rFonts w:cs="Arial"/>
        </w:rPr>
        <w:t>ledge’ to children in care.</w:t>
      </w:r>
    </w:p>
    <w:p w:rsidR="00F7515A" w:rsidRPr="00CF3475" w:rsidRDefault="00F7515A" w:rsidP="00DF1D3D">
      <w:pPr>
        <w:pStyle w:val="ListParagraph"/>
        <w:numPr>
          <w:ilvl w:val="0"/>
          <w:numId w:val="2"/>
        </w:numPr>
        <w:ind w:left="709" w:hanging="283"/>
        <w:rPr>
          <w:rFonts w:cs="Arial"/>
        </w:rPr>
      </w:pPr>
      <w:r w:rsidRPr="00CF3475">
        <w:rPr>
          <w:rFonts w:cs="Arial"/>
        </w:rPr>
        <w:t>To work closely with our communities and partners to actively promote stability and permanence and reduce the need for placement moves.</w:t>
      </w:r>
    </w:p>
    <w:p w:rsidR="00F7515A" w:rsidRPr="00CF3475" w:rsidRDefault="00F7515A" w:rsidP="00DF1D3D">
      <w:pPr>
        <w:pStyle w:val="ListParagraph"/>
        <w:numPr>
          <w:ilvl w:val="0"/>
          <w:numId w:val="2"/>
        </w:numPr>
        <w:ind w:left="709" w:hanging="283"/>
        <w:rPr>
          <w:rFonts w:cs="Arial"/>
        </w:rPr>
      </w:pPr>
      <w:r w:rsidRPr="00CF3475">
        <w:rPr>
          <w:rFonts w:cs="Arial"/>
        </w:rPr>
        <w:t>To continually ensure that children in care feel safe, are in safe provision and have safe services.</w:t>
      </w:r>
    </w:p>
    <w:p w:rsidR="00F7515A" w:rsidRPr="00CF3475" w:rsidRDefault="00F7515A" w:rsidP="00DF1D3D">
      <w:pPr>
        <w:pStyle w:val="ListParagraph"/>
        <w:numPr>
          <w:ilvl w:val="0"/>
          <w:numId w:val="2"/>
        </w:numPr>
        <w:ind w:left="709" w:hanging="283"/>
        <w:rPr>
          <w:rFonts w:cs="Arial"/>
        </w:rPr>
      </w:pPr>
      <w:r w:rsidRPr="00CF3475">
        <w:rPr>
          <w:rFonts w:cs="Arial"/>
        </w:rPr>
        <w:t>Services offer values for money.</w:t>
      </w:r>
    </w:p>
    <w:p w:rsidR="00F7515A" w:rsidRPr="00CF3475" w:rsidRDefault="00F7515A" w:rsidP="00DF1D3D">
      <w:pPr>
        <w:pStyle w:val="ListParagraph"/>
        <w:numPr>
          <w:ilvl w:val="0"/>
          <w:numId w:val="2"/>
        </w:numPr>
        <w:ind w:left="709" w:hanging="283"/>
        <w:rPr>
          <w:rFonts w:cs="Arial"/>
        </w:rPr>
      </w:pPr>
      <w:r w:rsidRPr="00CF3475">
        <w:rPr>
          <w:rFonts w:cs="Arial"/>
        </w:rPr>
        <w:t xml:space="preserve">To ensure that children and </w:t>
      </w:r>
      <w:r w:rsidR="001F7DB5" w:rsidRPr="00CF3475">
        <w:rPr>
          <w:rFonts w:cs="Arial"/>
        </w:rPr>
        <w:t>young people</w:t>
      </w:r>
      <w:r w:rsidRPr="00CF3475">
        <w:rPr>
          <w:rFonts w:cs="Arial"/>
        </w:rPr>
        <w:t xml:space="preserve"> are involved in planning services.</w:t>
      </w:r>
    </w:p>
    <w:p w:rsidR="00F7515A" w:rsidRPr="00CF3475" w:rsidRDefault="00F7515A" w:rsidP="00DF1D3D">
      <w:pPr>
        <w:pStyle w:val="ListParagraph"/>
        <w:numPr>
          <w:ilvl w:val="0"/>
          <w:numId w:val="2"/>
        </w:numPr>
        <w:ind w:left="709" w:hanging="283"/>
        <w:rPr>
          <w:rFonts w:cs="Arial"/>
        </w:rPr>
      </w:pPr>
      <w:r w:rsidRPr="00CF3475">
        <w:rPr>
          <w:rFonts w:cs="Arial"/>
        </w:rPr>
        <w:t xml:space="preserve">To measurably improve the experience and satisfaction of children and </w:t>
      </w:r>
      <w:r w:rsidR="001F7DB5" w:rsidRPr="00CF3475">
        <w:rPr>
          <w:rFonts w:cs="Arial"/>
        </w:rPr>
        <w:t>young people</w:t>
      </w:r>
      <w:r w:rsidRPr="00CF3475">
        <w:rPr>
          <w:rFonts w:cs="Arial"/>
        </w:rPr>
        <w:t xml:space="preserve"> in care.</w:t>
      </w:r>
    </w:p>
    <w:p w:rsidR="001F7DB5" w:rsidRPr="00CF3475" w:rsidRDefault="001F7DB5" w:rsidP="00DF1D3D">
      <w:pPr>
        <w:pStyle w:val="ListParagraph"/>
        <w:numPr>
          <w:ilvl w:val="0"/>
          <w:numId w:val="2"/>
        </w:numPr>
        <w:ind w:left="709" w:hanging="283"/>
        <w:rPr>
          <w:rFonts w:cs="Arial"/>
        </w:rPr>
      </w:pPr>
      <w:r w:rsidRPr="00CF3475">
        <w:rPr>
          <w:rFonts w:cs="Arial"/>
        </w:rPr>
        <w:t>To quality assure external placements, particularly those out of county, to ensure children receive the best possible care and their views are known</w:t>
      </w:r>
      <w:r w:rsidR="00A92898" w:rsidRPr="00CF3475">
        <w:rPr>
          <w:rFonts w:cs="Arial"/>
        </w:rPr>
        <w:t>.</w:t>
      </w:r>
    </w:p>
    <w:p w:rsidR="00F7515A" w:rsidRPr="00CF3475" w:rsidRDefault="00E546E9" w:rsidP="004D777D">
      <w:pPr>
        <w:pStyle w:val="ListParagraph"/>
        <w:numPr>
          <w:ilvl w:val="0"/>
          <w:numId w:val="2"/>
        </w:numPr>
        <w:ind w:left="709" w:hanging="283"/>
        <w:rPr>
          <w:rFonts w:cs="Arial"/>
        </w:rPr>
      </w:pPr>
      <w:r w:rsidRPr="00CF3475">
        <w:rPr>
          <w:rFonts w:cs="Arial"/>
        </w:rPr>
        <w:t>To meet the requirements of the new Ofsted inspection framework to achieve good or outstanding services</w:t>
      </w:r>
    </w:p>
    <w:p w:rsidR="00FB3BF4" w:rsidRPr="00FB3BF4" w:rsidRDefault="00235A9D" w:rsidP="00FB3BF4">
      <w:pPr>
        <w:pStyle w:val="IntenseQuote"/>
        <w:pBdr>
          <w:bottom w:val="none" w:sz="0" w:space="0" w:color="auto"/>
        </w:pBdr>
        <w:ind w:left="720" w:hanging="720"/>
        <w:rPr>
          <w:rFonts w:cs="Arial"/>
          <w:i w:val="0"/>
          <w:iCs w:val="0"/>
          <w:color w:val="auto"/>
          <w:u w:val="single"/>
        </w:rPr>
      </w:pPr>
      <w:r>
        <w:rPr>
          <w:rStyle w:val="SubtleEmphasis"/>
          <w:rFonts w:cs="Arial"/>
          <w:color w:val="auto"/>
        </w:rPr>
        <w:t xml:space="preserve">6. </w:t>
      </w:r>
      <w:r w:rsidR="00FB3BF4" w:rsidRPr="00FB3BF4">
        <w:rPr>
          <w:rStyle w:val="SubtleEmphasis"/>
          <w:rFonts w:cs="Arial"/>
          <w:color w:val="auto"/>
          <w:u w:val="single"/>
        </w:rPr>
        <w:t>Appendix</w:t>
      </w:r>
      <w:r w:rsidR="00FB3BF4">
        <w:rPr>
          <w:rStyle w:val="SubtleEmphasis"/>
          <w:rFonts w:cs="Arial"/>
          <w:b w:val="0"/>
          <w:i/>
          <w:color w:val="auto"/>
          <w:u w:val="single"/>
        </w:rPr>
        <w:t xml:space="preserve"> </w:t>
      </w:r>
      <w:r w:rsidR="00900251">
        <w:rPr>
          <w:rStyle w:val="SubtleEmphasis"/>
          <w:rFonts w:cs="Arial"/>
          <w:b w:val="0"/>
          <w:i/>
          <w:color w:val="auto"/>
          <w:u w:val="single"/>
        </w:rPr>
        <w:t>4</w:t>
      </w:r>
      <w:r w:rsidR="00FB3BF4">
        <w:rPr>
          <w:rStyle w:val="SubtleEmphasis"/>
          <w:rFonts w:cs="Arial"/>
          <w:color w:val="auto"/>
          <w:u w:val="single"/>
        </w:rPr>
        <w:t xml:space="preserve"> - </w:t>
      </w:r>
      <w:r w:rsidR="00E546E9" w:rsidRPr="00CF3475">
        <w:rPr>
          <w:rStyle w:val="SubtleEmphasis"/>
          <w:rFonts w:cs="Arial"/>
          <w:color w:val="auto"/>
          <w:u w:val="single"/>
        </w:rPr>
        <w:t>The principles that govern the S</w:t>
      </w:r>
      <w:r w:rsidR="00CF3475">
        <w:rPr>
          <w:rStyle w:val="SubtleEmphasis"/>
          <w:rFonts w:cs="Arial"/>
          <w:color w:val="auto"/>
          <w:u w:val="single"/>
        </w:rPr>
        <w:t>tr</w:t>
      </w:r>
      <w:r w:rsidR="00E546E9" w:rsidRPr="00CF3475">
        <w:rPr>
          <w:rStyle w:val="SubtleEmphasis"/>
          <w:rFonts w:cs="Arial"/>
          <w:color w:val="auto"/>
          <w:u w:val="single"/>
        </w:rPr>
        <w:t>ateg</w:t>
      </w:r>
      <w:r w:rsidR="00EB3730">
        <w:rPr>
          <w:rStyle w:val="SubtleEmphasis"/>
          <w:rFonts w:cs="Arial"/>
          <w:color w:val="auto"/>
          <w:u w:val="single"/>
        </w:rPr>
        <w:t>y are:</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should remain with family whenever possible</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are safe and feel safe.</w:t>
      </w:r>
    </w:p>
    <w:p w:rsidR="001F7DB5" w:rsidRPr="00CF3475" w:rsidRDefault="001F7DB5" w:rsidP="00FB3BF4">
      <w:pPr>
        <w:pStyle w:val="ListParagraph"/>
        <w:numPr>
          <w:ilvl w:val="0"/>
          <w:numId w:val="10"/>
        </w:numPr>
        <w:ind w:left="709" w:hanging="283"/>
        <w:rPr>
          <w:rFonts w:cs="Arial"/>
        </w:rPr>
      </w:pPr>
      <w:r w:rsidRPr="00CF3475">
        <w:rPr>
          <w:rFonts w:cs="Arial"/>
        </w:rPr>
        <w:t xml:space="preserve">Children and young people are in  placements that meet their diverse needs </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achieve permanence and stability.</w:t>
      </w:r>
    </w:p>
    <w:p w:rsidR="001F7DB5" w:rsidRPr="00CF3475" w:rsidRDefault="001F7DB5" w:rsidP="00FB3BF4">
      <w:pPr>
        <w:pStyle w:val="ListParagraph"/>
        <w:numPr>
          <w:ilvl w:val="0"/>
          <w:numId w:val="10"/>
        </w:numPr>
        <w:ind w:left="709" w:hanging="283"/>
        <w:rPr>
          <w:rFonts w:cs="Arial"/>
        </w:rPr>
      </w:pPr>
      <w:r w:rsidRPr="00CF3475">
        <w:rPr>
          <w:rFonts w:cs="Arial"/>
        </w:rPr>
        <w:t xml:space="preserve">Children and young people are placed within a 20 mile radius of the city unless it is assessed otherwise. </w:t>
      </w:r>
    </w:p>
    <w:p w:rsidR="001F7DB5" w:rsidRPr="00CF3475" w:rsidRDefault="001F7DB5" w:rsidP="00FB3BF4">
      <w:pPr>
        <w:pStyle w:val="ListParagraph"/>
        <w:numPr>
          <w:ilvl w:val="0"/>
          <w:numId w:val="10"/>
        </w:numPr>
        <w:ind w:left="709" w:hanging="283"/>
        <w:rPr>
          <w:rFonts w:cs="Arial"/>
        </w:rPr>
      </w:pPr>
      <w:r w:rsidRPr="00CF3475">
        <w:rPr>
          <w:rFonts w:cs="Arial"/>
        </w:rPr>
        <w:lastRenderedPageBreak/>
        <w:t>Children and young people are placed with siblings wherever possible.</w:t>
      </w:r>
    </w:p>
    <w:p w:rsidR="001F7DB5" w:rsidRPr="00CF3475" w:rsidRDefault="001F7DB5" w:rsidP="00FB3BF4">
      <w:pPr>
        <w:pStyle w:val="ListParagraph"/>
        <w:numPr>
          <w:ilvl w:val="0"/>
          <w:numId w:val="10"/>
        </w:numPr>
        <w:ind w:left="709" w:hanging="283"/>
        <w:rPr>
          <w:rFonts w:cs="Arial"/>
        </w:rPr>
      </w:pPr>
      <w:r w:rsidRPr="00CF3475">
        <w:rPr>
          <w:rFonts w:cs="Arial"/>
        </w:rPr>
        <w:t xml:space="preserve">Children and young people are in placements that are assessed or inspected as good or outstanding. </w:t>
      </w:r>
    </w:p>
    <w:p w:rsidR="00E546E9" w:rsidRPr="00CF3475" w:rsidRDefault="00E546E9" w:rsidP="00FB3BF4">
      <w:pPr>
        <w:pStyle w:val="ListParagraph"/>
        <w:numPr>
          <w:ilvl w:val="0"/>
          <w:numId w:val="10"/>
        </w:numPr>
        <w:ind w:left="709" w:hanging="283"/>
        <w:rPr>
          <w:rFonts w:cs="Arial"/>
        </w:rPr>
      </w:pPr>
      <w:r w:rsidRPr="00CF3475">
        <w:rPr>
          <w:rFonts w:cs="Arial"/>
        </w:rPr>
        <w:t xml:space="preserve">If external placement provision is inspected and judged as requiring improvement or inadequate, the principle applies that the child should move. However, judgment needs to be exercised and an urgent assessment undertaken. This should include the views of the child and his/her </w:t>
      </w:r>
      <w:proofErr w:type="spellStart"/>
      <w:r w:rsidRPr="00CF3475">
        <w:rPr>
          <w:rFonts w:cs="Arial"/>
        </w:rPr>
        <w:t>IRO</w:t>
      </w:r>
      <w:proofErr w:type="spellEnd"/>
      <w:r w:rsidRPr="00CF3475">
        <w:rPr>
          <w:rFonts w:cs="Arial"/>
        </w:rPr>
        <w:t xml:space="preserve">. </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are in placements that are cost effective.</w:t>
      </w:r>
    </w:p>
    <w:p w:rsidR="001F7DB5" w:rsidRPr="00CF3475" w:rsidRDefault="001F7DB5" w:rsidP="00FB3BF4">
      <w:pPr>
        <w:pStyle w:val="ListParagraph"/>
        <w:numPr>
          <w:ilvl w:val="0"/>
          <w:numId w:val="10"/>
        </w:numPr>
        <w:ind w:left="709" w:hanging="283"/>
        <w:rPr>
          <w:rFonts w:cs="Arial"/>
        </w:rPr>
      </w:pPr>
      <w:r w:rsidRPr="00CF3475">
        <w:rPr>
          <w:rFonts w:cs="Arial"/>
        </w:rPr>
        <w:t>Children and young people have access to Interventions that build resilience and maximise outcomes.</w:t>
      </w:r>
    </w:p>
    <w:p w:rsidR="001F7DB5" w:rsidRDefault="001F7DB5" w:rsidP="00FB3BF4">
      <w:pPr>
        <w:pStyle w:val="ListParagraph"/>
        <w:numPr>
          <w:ilvl w:val="0"/>
          <w:numId w:val="10"/>
        </w:numPr>
        <w:ind w:left="709" w:hanging="283"/>
        <w:rPr>
          <w:rFonts w:cs="Arial"/>
        </w:rPr>
      </w:pPr>
      <w:r w:rsidRPr="00CF3475">
        <w:rPr>
          <w:rFonts w:cs="Arial"/>
        </w:rPr>
        <w:t>Children and young people are supported and helped with the transition from childhood to adulthood</w:t>
      </w:r>
    </w:p>
    <w:p w:rsidR="00FB3BF4" w:rsidRDefault="00235A9D" w:rsidP="00CF3475">
      <w:pPr>
        <w:rPr>
          <w:rFonts w:cs="Arial"/>
          <w:b/>
          <w:u w:val="single"/>
        </w:rPr>
      </w:pPr>
      <w:r>
        <w:rPr>
          <w:rStyle w:val="SubtleEmphasis"/>
          <w:rFonts w:cs="Arial"/>
          <w:b/>
          <w:i w:val="0"/>
          <w:color w:val="auto"/>
        </w:rPr>
        <w:t xml:space="preserve">7. </w:t>
      </w:r>
      <w:r w:rsidR="00FB3BF4" w:rsidRPr="00FB3BF4">
        <w:rPr>
          <w:rStyle w:val="SubtleEmphasis"/>
          <w:rFonts w:cs="Arial"/>
          <w:b/>
          <w:i w:val="0"/>
          <w:color w:val="auto"/>
          <w:u w:val="single"/>
        </w:rPr>
        <w:t>Appendix</w:t>
      </w:r>
      <w:r w:rsidR="00FB3BF4">
        <w:rPr>
          <w:rStyle w:val="SubtleEmphasis"/>
          <w:rFonts w:cs="Arial"/>
          <w:b/>
          <w:i w:val="0"/>
          <w:color w:val="auto"/>
          <w:u w:val="single"/>
        </w:rPr>
        <w:t xml:space="preserve"> </w:t>
      </w:r>
      <w:r w:rsidR="00900251">
        <w:rPr>
          <w:rFonts w:cs="Arial"/>
          <w:b/>
          <w:u w:val="single"/>
        </w:rPr>
        <w:t>5</w:t>
      </w:r>
      <w:r w:rsidR="00FB3BF4">
        <w:rPr>
          <w:rFonts w:cs="Arial"/>
          <w:b/>
          <w:u w:val="single"/>
        </w:rPr>
        <w:t xml:space="preserve"> - </w:t>
      </w:r>
      <w:r w:rsidR="00CF3475" w:rsidRPr="00CF3475">
        <w:rPr>
          <w:rFonts w:cs="Arial"/>
          <w:b/>
          <w:u w:val="single"/>
        </w:rPr>
        <w:t>The Sufficiency Duty</w:t>
      </w:r>
      <w:r w:rsidR="00FB3BF4">
        <w:rPr>
          <w:rFonts w:cs="Arial"/>
          <w:b/>
          <w:u w:val="single"/>
        </w:rPr>
        <w:t>:</w:t>
      </w:r>
    </w:p>
    <w:p w:rsidR="00CF3475" w:rsidRDefault="00CF3475" w:rsidP="00CF3475">
      <w:r>
        <w:t xml:space="preserve">The ‘Sufficiency Duty – Accommodation for Looked after Children’ incorporates what is expected of local authorities in providing sufficient accommodation within its area to meet the needs of children that it is looking after; and children whose circumstances are such that it would be consistent with their welfare for them to be provided  with accommodation within the Local Authority area. Therefore the duty applies to all Looked </w:t>
      </w:r>
      <w:proofErr w:type="gramStart"/>
      <w:r>
        <w:t>After</w:t>
      </w:r>
      <w:proofErr w:type="gramEnd"/>
      <w:r>
        <w:t xml:space="preserve"> Children and children and young people who are at risk of coming into care or custody. </w:t>
      </w:r>
    </w:p>
    <w:p w:rsidR="00CF3475" w:rsidRDefault="00CF3475" w:rsidP="00CF3475">
      <w:r>
        <w:t>The sufficiency duty stresses the importance of having services in place that promote preventative action to support children and families so fewer children become looked after as well as ensuring there is sufficient accommodation available to meet the needs of children who are or become looked after.</w:t>
      </w:r>
    </w:p>
    <w:p w:rsidR="00CF3475" w:rsidRDefault="00CF3475" w:rsidP="00CF3475">
      <w:r>
        <w:t>Underpinning the provision of placements for children and young people is that the placement must be the most appropriate available. Preference must be given to a placement with family or friends or other persons connected to the child who is or could be assessed as a Local Authority Foster Carer. If this is not possible then the placement needs to address a number of practicalities and in most circumstances the following factors will have to be considered:</w:t>
      </w:r>
    </w:p>
    <w:p w:rsidR="00CF3475" w:rsidRDefault="00CF3475" w:rsidP="00272D0E">
      <w:pPr>
        <w:pStyle w:val="ListParagraph"/>
        <w:numPr>
          <w:ilvl w:val="0"/>
          <w:numId w:val="3"/>
        </w:numPr>
      </w:pPr>
      <w:r>
        <w:t>Is near to the child’s home</w:t>
      </w:r>
    </w:p>
    <w:p w:rsidR="00CF3475" w:rsidRDefault="00CF3475" w:rsidP="00272D0E">
      <w:pPr>
        <w:pStyle w:val="ListParagraph"/>
        <w:numPr>
          <w:ilvl w:val="0"/>
          <w:numId w:val="3"/>
        </w:numPr>
      </w:pPr>
      <w:r>
        <w:t>Does not disrupt his/her education or training.</w:t>
      </w:r>
    </w:p>
    <w:p w:rsidR="00CF3475" w:rsidRDefault="00CF3475" w:rsidP="00272D0E">
      <w:pPr>
        <w:pStyle w:val="ListParagraph"/>
        <w:numPr>
          <w:ilvl w:val="0"/>
          <w:numId w:val="3"/>
        </w:numPr>
      </w:pPr>
      <w:r>
        <w:t>Enables the child to live with accommodated sibling/siblings.</w:t>
      </w:r>
    </w:p>
    <w:p w:rsidR="00CF3475" w:rsidRDefault="00CF3475" w:rsidP="00272D0E">
      <w:pPr>
        <w:pStyle w:val="ListParagraph"/>
        <w:numPr>
          <w:ilvl w:val="0"/>
          <w:numId w:val="3"/>
        </w:numPr>
      </w:pPr>
      <w:r>
        <w:t>Is within the Local Authority’s area unless this is not reasonably practical or is assessed as not desirable.</w:t>
      </w:r>
    </w:p>
    <w:p w:rsidR="00CF3475" w:rsidRDefault="00CF3475" w:rsidP="00CF3475">
      <w:r>
        <w:lastRenderedPageBreak/>
        <w:t xml:space="preserve">The majority of Looked </w:t>
      </w:r>
      <w:proofErr w:type="gramStart"/>
      <w:r>
        <w:t>After</w:t>
      </w:r>
      <w:proofErr w:type="gramEnd"/>
      <w:r>
        <w:t xml:space="preserve"> Children will be placed within the Local Authority area. However, some children need specialist services, or may need further safeguarding and it may be necessary to place them in another Local authority area. In making decisions about these placements family networks and access to support systems must be considered.</w:t>
      </w:r>
    </w:p>
    <w:p w:rsidR="00CF3475" w:rsidRDefault="00CF3475" w:rsidP="00CF3475">
      <w:r>
        <w:t>If challenged the Local authority should be able to demonstrate that it has done all that is reasonable practicable to secure sufficiency.</w:t>
      </w:r>
      <w:r w:rsidRPr="009B275C">
        <w:t xml:space="preserve"> </w:t>
      </w:r>
    </w:p>
    <w:p w:rsidR="00CF3475" w:rsidRDefault="00CF3475" w:rsidP="00CF3475">
      <w:r>
        <w:t xml:space="preserve">Placement sufficiency and planning is not a straightforward process as needs as the profile of the care population changes. For example, pressures in 2012 related to teenage LAC mothers requiring placements with their children, and placements for Asian girls identified as at risk of forced marriage or honour based violence. Pressures in 2013 so far are placements for older teenage autistic boys, and placements for girls exhibiting extreme self-harm and mental health difficulties. </w:t>
      </w:r>
    </w:p>
    <w:p w:rsidR="00CF3475" w:rsidRDefault="00CF3475" w:rsidP="00CF3475">
      <w:r>
        <w:t>Locally work has taken place in respect of the L</w:t>
      </w:r>
      <w:r w:rsidR="008E257F">
        <w:t>eicester Access to Resources Panel (</w:t>
      </w:r>
      <w:proofErr w:type="spellStart"/>
      <w:r w:rsidR="008E257F">
        <w:t>L</w:t>
      </w:r>
      <w:r>
        <w:t>ARP</w:t>
      </w:r>
      <w:proofErr w:type="spellEnd"/>
      <w:r w:rsidR="008E257F">
        <w:t>)</w:t>
      </w:r>
      <w:r>
        <w:t xml:space="preserve"> outcomes, placement stability, Section 20 admissions, and further work is planned in respect of </w:t>
      </w:r>
    </w:p>
    <w:p w:rsidR="00CF3475" w:rsidRDefault="00CF3475" w:rsidP="00272D0E">
      <w:pPr>
        <w:pStyle w:val="ListParagraph"/>
        <w:numPr>
          <w:ilvl w:val="0"/>
          <w:numId w:val="9"/>
        </w:numPr>
      </w:pPr>
      <w:r>
        <w:t xml:space="preserve">children who go home from care </w:t>
      </w:r>
    </w:p>
    <w:p w:rsidR="00CF3475" w:rsidRDefault="00CF3475" w:rsidP="00272D0E">
      <w:pPr>
        <w:pStyle w:val="ListParagraph"/>
        <w:numPr>
          <w:ilvl w:val="0"/>
          <w:numId w:val="9"/>
        </w:numPr>
      </w:pPr>
      <w:r>
        <w:t xml:space="preserve">timescales for completion of care proceedings </w:t>
      </w:r>
    </w:p>
    <w:p w:rsidR="00CF3475" w:rsidRDefault="00CF3475" w:rsidP="00272D0E">
      <w:pPr>
        <w:pStyle w:val="ListParagraph"/>
        <w:numPr>
          <w:ilvl w:val="0"/>
          <w:numId w:val="9"/>
        </w:numPr>
      </w:pPr>
      <w:r>
        <w:t xml:space="preserve">transformation of placement making services </w:t>
      </w:r>
    </w:p>
    <w:p w:rsidR="00CF3475" w:rsidRDefault="00CF3475" w:rsidP="00272D0E">
      <w:pPr>
        <w:pStyle w:val="ListParagraph"/>
        <w:numPr>
          <w:ilvl w:val="0"/>
          <w:numId w:val="9"/>
        </w:numPr>
      </w:pPr>
      <w:r>
        <w:t xml:space="preserve">refinements to  care planning and tracking processes </w:t>
      </w:r>
    </w:p>
    <w:p w:rsidR="00CF3475" w:rsidRDefault="00CF3475" w:rsidP="00272D0E">
      <w:pPr>
        <w:pStyle w:val="ListParagraph"/>
        <w:numPr>
          <w:ilvl w:val="0"/>
          <w:numId w:val="9"/>
        </w:numPr>
      </w:pPr>
      <w:r>
        <w:t>Southwark LAC</w:t>
      </w:r>
    </w:p>
    <w:p w:rsidR="008E257F" w:rsidRDefault="008E257F" w:rsidP="00272D0E">
      <w:pPr>
        <w:pStyle w:val="ListParagraph"/>
        <w:numPr>
          <w:ilvl w:val="0"/>
          <w:numId w:val="9"/>
        </w:numPr>
      </w:pPr>
      <w:r>
        <w:t xml:space="preserve">Accommodation for 16 plus </w:t>
      </w:r>
    </w:p>
    <w:p w:rsidR="00CF3475" w:rsidRDefault="00CF3475" w:rsidP="00272D0E">
      <w:pPr>
        <w:pStyle w:val="ListParagraph"/>
        <w:numPr>
          <w:ilvl w:val="0"/>
          <w:numId w:val="9"/>
        </w:numPr>
      </w:pPr>
      <w:r>
        <w:t xml:space="preserve">Deep dive analysis of young people who are repeat remands with </w:t>
      </w:r>
      <w:proofErr w:type="spellStart"/>
      <w:r>
        <w:t>YOS</w:t>
      </w:r>
      <w:proofErr w:type="spellEnd"/>
      <w:r>
        <w:t xml:space="preserve"> </w:t>
      </w:r>
    </w:p>
    <w:p w:rsidR="00CF3475" w:rsidRDefault="00CF3475" w:rsidP="00CF3475">
      <w:r>
        <w:t xml:space="preserve">A detailed audit of all LAC in care for two years or more was completed in November 2013. This identified a number of cases which could possibly progress to an </w:t>
      </w:r>
      <w:proofErr w:type="spellStart"/>
      <w:r>
        <w:t>SGO</w:t>
      </w:r>
      <w:proofErr w:type="spellEnd"/>
      <w:r>
        <w:t xml:space="preserve">, transfer to Section 24 (care leaver) or be rehabilitated home if safe to do so.  </w:t>
      </w:r>
    </w:p>
    <w:p w:rsidR="00CF3475" w:rsidRDefault="00CF3475" w:rsidP="00CF3475">
      <w:r>
        <w:t xml:space="preserve">This audit will inform strategic work within the LAC service in the coming 6 -12 months, and complements the work streams above. </w:t>
      </w:r>
    </w:p>
    <w:p w:rsidR="00FB3BF4" w:rsidRDefault="00FB3BF4" w:rsidP="00EB3730">
      <w:pPr>
        <w:rPr>
          <w:b/>
          <w:u w:val="single"/>
        </w:rPr>
      </w:pPr>
    </w:p>
    <w:p w:rsidR="00FB3BF4" w:rsidRPr="00EB3730" w:rsidRDefault="00235A9D" w:rsidP="00EB3730">
      <w:pPr>
        <w:rPr>
          <w:b/>
          <w:u w:val="single"/>
        </w:rPr>
      </w:pPr>
      <w:r>
        <w:rPr>
          <w:rStyle w:val="SubtleEmphasis"/>
          <w:rFonts w:cs="Arial"/>
          <w:b/>
          <w:i w:val="0"/>
          <w:color w:val="auto"/>
        </w:rPr>
        <w:lastRenderedPageBreak/>
        <w:t xml:space="preserve">8. </w:t>
      </w:r>
      <w:r w:rsidR="00FB3BF4" w:rsidRPr="00FB3BF4">
        <w:rPr>
          <w:rStyle w:val="SubtleEmphasis"/>
          <w:rFonts w:cs="Arial"/>
          <w:b/>
          <w:i w:val="0"/>
          <w:color w:val="auto"/>
          <w:u w:val="single"/>
        </w:rPr>
        <w:t>Appendix</w:t>
      </w:r>
      <w:r w:rsidR="00FB3BF4">
        <w:rPr>
          <w:rStyle w:val="SubtleEmphasis"/>
          <w:rFonts w:cs="Arial"/>
          <w:b/>
          <w:i w:val="0"/>
          <w:color w:val="auto"/>
          <w:u w:val="single"/>
        </w:rPr>
        <w:t xml:space="preserve"> </w:t>
      </w:r>
      <w:r w:rsidR="00900251">
        <w:rPr>
          <w:rStyle w:val="SubtleEmphasis"/>
          <w:rFonts w:cs="Arial"/>
          <w:b/>
          <w:i w:val="0"/>
          <w:color w:val="auto"/>
          <w:u w:val="single"/>
        </w:rPr>
        <w:t>6</w:t>
      </w:r>
      <w:r w:rsidR="00FB3BF4">
        <w:rPr>
          <w:rStyle w:val="SubtleEmphasis"/>
          <w:rFonts w:cs="Arial"/>
          <w:b/>
          <w:i w:val="0"/>
          <w:color w:val="auto"/>
          <w:u w:val="single"/>
        </w:rPr>
        <w:t xml:space="preserve"> - </w:t>
      </w:r>
      <w:proofErr w:type="gramStart"/>
      <w:r w:rsidR="00E97CFA" w:rsidRPr="00EB3730">
        <w:rPr>
          <w:b/>
          <w:u w:val="single"/>
        </w:rPr>
        <w:t>Existing</w:t>
      </w:r>
      <w:proofErr w:type="gramEnd"/>
      <w:r w:rsidR="00E97CFA" w:rsidRPr="00EB3730">
        <w:rPr>
          <w:b/>
          <w:u w:val="single"/>
        </w:rPr>
        <w:t xml:space="preserve"> provision</w:t>
      </w:r>
      <w:r w:rsidR="00FB3BF4">
        <w:rPr>
          <w:b/>
          <w:u w:val="single"/>
        </w:rPr>
        <w:t>:</w:t>
      </w:r>
    </w:p>
    <w:p w:rsidR="00E97CFA" w:rsidRDefault="00E97CFA" w:rsidP="00E97CFA">
      <w:r>
        <w:t xml:space="preserve"> </w:t>
      </w:r>
      <w:r w:rsidR="002E1BE6">
        <w:t xml:space="preserve">Leicester City has maintained in house residential provision, and is an Adoption and Fostering agency.  </w:t>
      </w:r>
    </w:p>
    <w:p w:rsidR="00E97CFA" w:rsidRDefault="00E97CFA" w:rsidP="00E97CFA">
      <w:r>
        <w:t xml:space="preserve">There are </w:t>
      </w:r>
      <w:r w:rsidR="002E1BE6">
        <w:t>five re</w:t>
      </w:r>
      <w:r>
        <w:t xml:space="preserve">sidential </w:t>
      </w:r>
      <w:r w:rsidR="002E1BE6">
        <w:t>h</w:t>
      </w:r>
      <w:r>
        <w:t>omes</w:t>
      </w:r>
      <w:r w:rsidR="002E1BE6">
        <w:t xml:space="preserve"> </w:t>
      </w:r>
      <w:r>
        <w:t xml:space="preserve">geographically dispersed across the city offering a range of provision to meet the needs of children and young people where residential care is a positive alternative to foster care.  </w:t>
      </w:r>
    </w:p>
    <w:p w:rsidR="00E97CFA" w:rsidRDefault="00E97CFA" w:rsidP="00E97CFA">
      <w:r>
        <w:t>Barnes Heath House:</w:t>
      </w:r>
      <w:r w:rsidR="002E1BE6">
        <w:t xml:space="preserve"> </w:t>
      </w:r>
      <w:r>
        <w:t>offers 9 places for young people with learning disabilities and complex health needs. Primary focus is to provide short breaks. It also provides emergency/assessment facilities and medium term care when needed.</w:t>
      </w:r>
    </w:p>
    <w:p w:rsidR="00E97CFA" w:rsidRDefault="00E97CFA" w:rsidP="00E97CFA">
      <w:proofErr w:type="spellStart"/>
      <w:r>
        <w:t>Dunblane</w:t>
      </w:r>
      <w:proofErr w:type="spellEnd"/>
      <w:r>
        <w:t xml:space="preserve"> Avenue: offers 7 medium term places to young men and women.</w:t>
      </w:r>
    </w:p>
    <w:p w:rsidR="00E97CFA" w:rsidRDefault="00E97CFA" w:rsidP="00E97CFA">
      <w:proofErr w:type="spellStart"/>
      <w:r>
        <w:t>Netherhall</w:t>
      </w:r>
      <w:proofErr w:type="spellEnd"/>
      <w:r>
        <w:t xml:space="preserve"> Road: offers 7 medium term places to young men and women with learning difficulties and disabilities.</w:t>
      </w:r>
    </w:p>
    <w:p w:rsidR="00E97CFA" w:rsidRDefault="00E97CFA" w:rsidP="00E97CFA">
      <w:proofErr w:type="spellStart"/>
      <w:r>
        <w:t>Tatlow</w:t>
      </w:r>
      <w:proofErr w:type="spellEnd"/>
      <w:r>
        <w:t xml:space="preserve"> Road: offers 6 medium term places to young men and women.</w:t>
      </w:r>
    </w:p>
    <w:p w:rsidR="00E97CFA" w:rsidRDefault="00E97CFA" w:rsidP="00E97CFA">
      <w:proofErr w:type="spellStart"/>
      <w:r>
        <w:t>Wigston</w:t>
      </w:r>
      <w:proofErr w:type="spellEnd"/>
      <w:r>
        <w:t xml:space="preserve"> Lane: offers 10 medium term places to young men.</w:t>
      </w:r>
    </w:p>
    <w:p w:rsidR="00E97CFA" w:rsidRDefault="00E97CFA" w:rsidP="00E97CFA">
      <w:r>
        <w:t xml:space="preserve">Leicester City’s Fostering service offers placements for approx. 350 children with 251 carers. This number will fluctuate as foster carers are deregistered or </w:t>
      </w:r>
      <w:r w:rsidR="00503830">
        <w:t>retire</w:t>
      </w:r>
      <w:r>
        <w:t xml:space="preserve"> and new carers recruited. There are approx. 90 children placed with 75 kinship carers.  The </w:t>
      </w:r>
      <w:r w:rsidR="00503830">
        <w:t>f</w:t>
      </w:r>
      <w:r>
        <w:t>ostering service retained its outstanding Ofsted judgment in 2012.</w:t>
      </w:r>
    </w:p>
    <w:p w:rsidR="00E97CFA" w:rsidRDefault="00E97CFA" w:rsidP="00E97CFA">
      <w:r>
        <w:t xml:space="preserve">The Adoption service disaggregated from the joint arrangement with Leicestershire County Council in 2012. It is now a </w:t>
      </w:r>
      <w:r w:rsidR="00503830">
        <w:t>stand-alone</w:t>
      </w:r>
      <w:r>
        <w:t xml:space="preserve"> adoption agency, which received a good judgment from the Ofsted inspection in 2013. </w:t>
      </w:r>
    </w:p>
    <w:p w:rsidR="00E97CFA" w:rsidRDefault="00E97CFA" w:rsidP="00E97CFA">
      <w:r>
        <w:t>Numbers of children adopted is increasing, with the highest ever number, 30</w:t>
      </w:r>
      <w:r w:rsidR="00056CDD">
        <w:t>,</w:t>
      </w:r>
      <w:r>
        <w:t xml:space="preserve"> in 2012-2013. It is anticipated that th</w:t>
      </w:r>
      <w:r w:rsidR="00056CDD">
        <w:t>ere will</w:t>
      </w:r>
      <w:r>
        <w:t xml:space="preserve"> be in the region of 40 adoptions for the current year, with 29 Orders made by Christmas. </w:t>
      </w:r>
    </w:p>
    <w:p w:rsidR="00503830" w:rsidRDefault="00E97CFA" w:rsidP="00E97CFA">
      <w:r>
        <w:t xml:space="preserve">Externally commissioned placements are part of Leicester City Council’s portfolio of placements provided for Looked </w:t>
      </w:r>
      <w:proofErr w:type="gramStart"/>
      <w:r>
        <w:t>After</w:t>
      </w:r>
      <w:proofErr w:type="gramEnd"/>
      <w:r>
        <w:t xml:space="preserve"> Children, young people and in exceptional circumstances their parents. Placement provision includes foster care provision and residential children homes</w:t>
      </w:r>
      <w:r w:rsidR="00503830">
        <w:t xml:space="preserve">. The majority of external </w:t>
      </w:r>
      <w:r w:rsidR="00503830">
        <w:lastRenderedPageBreak/>
        <w:t>placements are within the county, and children are only paced outside of the county if there are particular risk factors or if there isn’t provision available more locally to meet their needs, e.g. a residential school for child with disability.</w:t>
      </w:r>
    </w:p>
    <w:p w:rsidR="00E97CFA" w:rsidRDefault="00056CDD" w:rsidP="00E97CFA">
      <w:r>
        <w:t>At end of September 2013, there were 58 children placed in a range of external placements (this does not include 5 young people in custody, who didn’t have a LAC status in September 2012), compared with 89 in September 2012. This represents a 35% decrease</w:t>
      </w:r>
      <w:r w:rsidR="00503830">
        <w:t xml:space="preserve"> in external placements at a time when LAC numbers are increasing. </w:t>
      </w:r>
    </w:p>
    <w:p w:rsidR="00503830" w:rsidRDefault="00503830" w:rsidP="00E97CFA">
      <w:r>
        <w:t xml:space="preserve">As of April 2013, the local authority became responsible for paying costs of young people remanded to any form of secure setting. Leicester has a low number of remands, and creative bail packages are offered by </w:t>
      </w:r>
      <w:proofErr w:type="spellStart"/>
      <w:r>
        <w:t>YOS</w:t>
      </w:r>
      <w:proofErr w:type="spellEnd"/>
      <w:r>
        <w:t xml:space="preserve"> in the majority of cases, unless there is an obvious reason why this isn’t appropriate. From a local authority perspective, whilst we pay for the provision we have no control over where the young person is placed, or what the quality of that provision is. All remanded young people are now LAC, and this does have an impact on the numbers of 15-17 years olds in care</w:t>
      </w:r>
      <w:r w:rsidR="0039417F">
        <w:t>.</w:t>
      </w:r>
      <w:r>
        <w:t xml:space="preserve"> </w:t>
      </w:r>
    </w:p>
    <w:p w:rsidR="007169EA" w:rsidRPr="007169EA" w:rsidRDefault="00235A9D" w:rsidP="007169EA">
      <w:pPr>
        <w:rPr>
          <w:b/>
          <w:u w:val="single"/>
        </w:rPr>
      </w:pPr>
      <w:r>
        <w:rPr>
          <w:b/>
        </w:rPr>
        <w:t xml:space="preserve">9. </w:t>
      </w:r>
      <w:r w:rsidR="007169EA" w:rsidRPr="007169EA">
        <w:rPr>
          <w:b/>
          <w:u w:val="single"/>
        </w:rPr>
        <w:t xml:space="preserve">Appendix </w:t>
      </w:r>
      <w:r w:rsidR="00900251">
        <w:rPr>
          <w:b/>
          <w:u w:val="single"/>
        </w:rPr>
        <w:t>7</w:t>
      </w:r>
      <w:r w:rsidR="00BE5231">
        <w:rPr>
          <w:b/>
          <w:u w:val="single"/>
        </w:rPr>
        <w:t xml:space="preserve">: </w:t>
      </w:r>
      <w:r w:rsidR="00900251">
        <w:rPr>
          <w:b/>
          <w:u w:val="single"/>
        </w:rPr>
        <w:t>D</w:t>
      </w:r>
      <w:r w:rsidR="00BE5231">
        <w:rPr>
          <w:b/>
          <w:u w:val="single"/>
        </w:rPr>
        <w:t>ata that informs the Commissioning Strategy priorities</w:t>
      </w:r>
    </w:p>
    <w:p w:rsidR="00943045" w:rsidRDefault="007169EA" w:rsidP="00272D0E">
      <w:pPr>
        <w:pStyle w:val="ListParagraph"/>
        <w:numPr>
          <w:ilvl w:val="0"/>
          <w:numId w:val="12"/>
        </w:numPr>
        <w:ind w:hanging="294"/>
      </w:pPr>
      <w:r>
        <w:t>K</w:t>
      </w:r>
      <w:r w:rsidR="00943045">
        <w:t>ey data on a national basis</w:t>
      </w:r>
      <w:r w:rsidR="00B62A2B">
        <w:t xml:space="preserve"> and local </w:t>
      </w:r>
      <w:r>
        <w:t>basis</w:t>
      </w:r>
    </w:p>
    <w:p w:rsidR="007169EA" w:rsidRDefault="007169EA" w:rsidP="00272D0E">
      <w:pPr>
        <w:pStyle w:val="ListParagraph"/>
        <w:numPr>
          <w:ilvl w:val="0"/>
          <w:numId w:val="12"/>
        </w:numPr>
        <w:ind w:hanging="294"/>
      </w:pPr>
      <w:r>
        <w:t xml:space="preserve">Historical </w:t>
      </w:r>
      <w:r w:rsidR="00BE5231">
        <w:t>Lac numbers data</w:t>
      </w:r>
      <w:r>
        <w:t xml:space="preserve"> for years 2009-2013 </w:t>
      </w:r>
    </w:p>
    <w:p w:rsidR="007169EA" w:rsidRDefault="007169EA" w:rsidP="00272D0E">
      <w:pPr>
        <w:pStyle w:val="ListParagraph"/>
        <w:numPr>
          <w:ilvl w:val="0"/>
          <w:numId w:val="12"/>
        </w:numPr>
        <w:ind w:hanging="294"/>
      </w:pPr>
      <w:r>
        <w:t>LAC numbers in Leicester by legal status from August 2012-Augsut2013</w:t>
      </w:r>
    </w:p>
    <w:p w:rsidR="00BE5231" w:rsidRDefault="00BE5231" w:rsidP="00272D0E">
      <w:pPr>
        <w:pStyle w:val="ListParagraph"/>
        <w:numPr>
          <w:ilvl w:val="0"/>
          <w:numId w:val="12"/>
        </w:numPr>
        <w:ind w:hanging="294"/>
      </w:pPr>
      <w:r w:rsidRPr="00BE5231">
        <w:t xml:space="preserve">Children who ceased to be looked after reason codes, during the year ending 31 March 2013  </w:t>
      </w:r>
    </w:p>
    <w:p w:rsidR="00943045" w:rsidRDefault="00E806E0" w:rsidP="00272D0E">
      <w:pPr>
        <w:pStyle w:val="ListParagraph"/>
        <w:numPr>
          <w:ilvl w:val="1"/>
          <w:numId w:val="12"/>
        </w:numPr>
        <w:ind w:left="709" w:hanging="294"/>
      </w:pPr>
      <w:proofErr w:type="spellStart"/>
      <w:r w:rsidRPr="00E806E0">
        <w:t>CYP</w:t>
      </w:r>
      <w:proofErr w:type="spellEnd"/>
      <w:r w:rsidRPr="00E806E0">
        <w:t xml:space="preserve"> who started to be looked after during the year ending 31st March 2013 by gender and age  </w:t>
      </w:r>
    </w:p>
    <w:p w:rsidR="00B03246" w:rsidRDefault="007169EA" w:rsidP="00272D0E">
      <w:pPr>
        <w:pStyle w:val="ListParagraph"/>
        <w:numPr>
          <w:ilvl w:val="0"/>
          <w:numId w:val="12"/>
        </w:numPr>
        <w:ind w:hanging="294"/>
      </w:pPr>
      <w:r>
        <w:t>Breakdown of ethnicity of LAC over a 3 year period</w:t>
      </w:r>
    </w:p>
    <w:p w:rsidR="003360B2" w:rsidRPr="003360B2" w:rsidRDefault="00235A9D" w:rsidP="003360B2">
      <w:pPr>
        <w:rPr>
          <w:b/>
          <w:u w:val="single"/>
        </w:rPr>
      </w:pPr>
      <w:r>
        <w:rPr>
          <w:b/>
        </w:rPr>
        <w:t xml:space="preserve">10. </w:t>
      </w:r>
      <w:r w:rsidR="003360B2" w:rsidRPr="003360B2">
        <w:rPr>
          <w:b/>
          <w:u w:val="single"/>
        </w:rPr>
        <w:t xml:space="preserve">Appendix </w:t>
      </w:r>
      <w:r w:rsidR="00900251">
        <w:rPr>
          <w:b/>
          <w:u w:val="single"/>
        </w:rPr>
        <w:t>8</w:t>
      </w:r>
      <w:r w:rsidR="003360B2" w:rsidRPr="003360B2">
        <w:rPr>
          <w:b/>
          <w:u w:val="single"/>
        </w:rPr>
        <w:t>: Commissioning priorities</w:t>
      </w:r>
      <w:r w:rsidR="00B76623">
        <w:rPr>
          <w:b/>
          <w:u w:val="single"/>
        </w:rPr>
        <w:t xml:space="preserve"> </w:t>
      </w:r>
    </w:p>
    <w:p w:rsidR="00B76623" w:rsidRPr="00B76623" w:rsidRDefault="00B76623" w:rsidP="00B76623">
      <w:pPr>
        <w:rPr>
          <w:u w:val="single"/>
        </w:rPr>
      </w:pPr>
      <w:proofErr w:type="gramStart"/>
      <w:r w:rsidRPr="00B76623">
        <w:rPr>
          <w:u w:val="single"/>
        </w:rPr>
        <w:t xml:space="preserve">Commissioning </w:t>
      </w:r>
      <w:r>
        <w:rPr>
          <w:u w:val="single"/>
        </w:rPr>
        <w:t xml:space="preserve"> </w:t>
      </w:r>
      <w:r w:rsidRPr="00B76623">
        <w:rPr>
          <w:u w:val="single"/>
        </w:rPr>
        <w:t>Priority</w:t>
      </w:r>
      <w:proofErr w:type="gramEnd"/>
      <w:r w:rsidRPr="00B76623">
        <w:rPr>
          <w:u w:val="single"/>
        </w:rPr>
        <w:t xml:space="preserve"> 1. </w:t>
      </w:r>
    </w:p>
    <w:p w:rsidR="0017416A" w:rsidRDefault="00B76623" w:rsidP="00B76623">
      <w:r>
        <w:t>To work in partnership with early help and edge of care services so that the right children become LAC, at the right time</w:t>
      </w:r>
    </w:p>
    <w:p w:rsidR="00B76623" w:rsidRPr="00B76623" w:rsidRDefault="00B76623" w:rsidP="00B76623">
      <w:pPr>
        <w:rPr>
          <w:u w:val="single"/>
        </w:rPr>
      </w:pPr>
      <w:proofErr w:type="gramStart"/>
      <w:r w:rsidRPr="00B76623">
        <w:rPr>
          <w:u w:val="single"/>
        </w:rPr>
        <w:t xml:space="preserve">Commissioning </w:t>
      </w:r>
      <w:r>
        <w:rPr>
          <w:u w:val="single"/>
        </w:rPr>
        <w:t xml:space="preserve"> </w:t>
      </w:r>
      <w:r w:rsidRPr="00B76623">
        <w:rPr>
          <w:u w:val="single"/>
        </w:rPr>
        <w:t>Priority</w:t>
      </w:r>
      <w:proofErr w:type="gramEnd"/>
      <w:r w:rsidRPr="00B76623">
        <w:rPr>
          <w:u w:val="single"/>
        </w:rPr>
        <w:t xml:space="preserve"> 2</w:t>
      </w:r>
    </w:p>
    <w:p w:rsidR="00B76623" w:rsidRDefault="00B76623" w:rsidP="00B76623">
      <w:r>
        <w:lastRenderedPageBreak/>
        <w:t xml:space="preserve">To have sufficient high quality placements that provide consistently good and outstanding care to children so their assessed needs are met and children achieve to their full potential.   </w:t>
      </w:r>
    </w:p>
    <w:p w:rsidR="00B76623" w:rsidRPr="00B76623" w:rsidRDefault="00900251" w:rsidP="00B76623">
      <w:pPr>
        <w:rPr>
          <w:u w:val="single"/>
        </w:rPr>
      </w:pPr>
      <w:r>
        <w:rPr>
          <w:u w:val="single"/>
        </w:rPr>
        <w:t>Commissioning Priority 3</w:t>
      </w:r>
      <w:r w:rsidR="00B76623" w:rsidRPr="00B76623">
        <w:rPr>
          <w:u w:val="single"/>
        </w:rPr>
        <w:t xml:space="preserve"> </w:t>
      </w:r>
    </w:p>
    <w:p w:rsidR="00B76623" w:rsidRDefault="00B76623" w:rsidP="00B76623">
      <w:r>
        <w:t>To meet the needs of severely disabled children, including</w:t>
      </w:r>
      <w:r w:rsidR="00900251">
        <w:t xml:space="preserve"> those with mental health needs</w:t>
      </w:r>
    </w:p>
    <w:p w:rsidR="00B76623" w:rsidRPr="00B76623" w:rsidRDefault="00B76623" w:rsidP="00B76623">
      <w:pPr>
        <w:rPr>
          <w:u w:val="single"/>
        </w:rPr>
      </w:pPr>
      <w:r w:rsidRPr="00B76623">
        <w:rPr>
          <w:u w:val="single"/>
        </w:rPr>
        <w:t xml:space="preserve">Commissioning Priority 4 </w:t>
      </w:r>
    </w:p>
    <w:p w:rsidR="00B76623" w:rsidRDefault="00B76623" w:rsidP="00B76623">
      <w:r>
        <w:t>To scope and undertake a specific project to secure suitable accommodation for 16+ young people and care leavers</w:t>
      </w:r>
    </w:p>
    <w:p w:rsidR="00B76623" w:rsidRPr="00B76623" w:rsidRDefault="00B76623" w:rsidP="00B76623">
      <w:pPr>
        <w:rPr>
          <w:u w:val="single"/>
        </w:rPr>
      </w:pPr>
      <w:r w:rsidRPr="00B76623">
        <w:rPr>
          <w:u w:val="single"/>
        </w:rPr>
        <w:t>Commissioning Priority 5</w:t>
      </w:r>
    </w:p>
    <w:p w:rsidR="00B76623" w:rsidRDefault="00B76623" w:rsidP="00B76623">
      <w:r>
        <w:t>To ensure value for money across the board in placement provision within the allocated budget</w:t>
      </w:r>
    </w:p>
    <w:p w:rsidR="00B76623" w:rsidRPr="00B76623" w:rsidRDefault="00B76623" w:rsidP="00B76623">
      <w:pPr>
        <w:rPr>
          <w:u w:val="single"/>
        </w:rPr>
      </w:pPr>
      <w:r w:rsidRPr="00B76623">
        <w:rPr>
          <w:u w:val="single"/>
        </w:rPr>
        <w:t xml:space="preserve">Commissioning </w:t>
      </w:r>
      <w:r>
        <w:rPr>
          <w:u w:val="single"/>
        </w:rPr>
        <w:t>P</w:t>
      </w:r>
      <w:r w:rsidRPr="00B76623">
        <w:rPr>
          <w:u w:val="single"/>
        </w:rPr>
        <w:t>riority 6</w:t>
      </w:r>
    </w:p>
    <w:p w:rsidR="00B76623" w:rsidRDefault="00B76623" w:rsidP="00B76623">
      <w:r>
        <w:t>To interpret national and local data to inform placement planning, identify gaps in provision and anticipate emerging need resulting in responsive and dynamic recruitment and commissioning strategies.</w:t>
      </w:r>
    </w:p>
    <w:p w:rsidR="00904A1C" w:rsidRDefault="00904A1C" w:rsidP="00904A1C"/>
    <w:p w:rsidR="00712A88" w:rsidRDefault="00712A88" w:rsidP="00BB1279"/>
    <w:p w:rsidR="00B76623" w:rsidRDefault="00B76623" w:rsidP="00BB1279"/>
    <w:p w:rsidR="00B76623" w:rsidRDefault="00B76623" w:rsidP="00BB1279"/>
    <w:p w:rsidR="00B76623" w:rsidRDefault="00B76623" w:rsidP="00BB1279"/>
    <w:p w:rsidR="00B76623" w:rsidRDefault="00B76623" w:rsidP="00BB1279"/>
    <w:p w:rsidR="0014780B" w:rsidRPr="00235A9D" w:rsidRDefault="00235A9D" w:rsidP="0014780B">
      <w:pPr>
        <w:pStyle w:val="Heading2"/>
        <w:rPr>
          <w:rFonts w:asciiTheme="minorHAnsi" w:hAnsiTheme="minorHAnsi" w:cs="Arial"/>
          <w:color w:val="auto"/>
          <w:sz w:val="22"/>
          <w:szCs w:val="22"/>
          <w:u w:val="single"/>
          <w:lang w:val="en"/>
        </w:rPr>
      </w:pPr>
      <w:r>
        <w:rPr>
          <w:rFonts w:asciiTheme="minorHAnsi" w:hAnsiTheme="minorHAnsi" w:cs="Arial"/>
          <w:color w:val="auto"/>
          <w:sz w:val="22"/>
          <w:szCs w:val="22"/>
        </w:rPr>
        <w:lastRenderedPageBreak/>
        <w:t xml:space="preserve">11. </w:t>
      </w:r>
      <w:r w:rsidR="00900251" w:rsidRPr="00235A9D">
        <w:rPr>
          <w:rFonts w:asciiTheme="minorHAnsi" w:hAnsiTheme="minorHAnsi" w:cs="Arial"/>
          <w:color w:val="auto"/>
          <w:sz w:val="22"/>
          <w:szCs w:val="22"/>
          <w:u w:val="single"/>
        </w:rPr>
        <w:t>Appendix</w:t>
      </w:r>
      <w:r w:rsidR="00900251" w:rsidRPr="00235A9D">
        <w:rPr>
          <w:rFonts w:asciiTheme="minorHAnsi" w:hAnsiTheme="minorHAnsi" w:cs="Arial"/>
          <w:color w:val="auto"/>
          <w:sz w:val="22"/>
          <w:szCs w:val="22"/>
          <w:u w:val="single"/>
          <w:lang w:val="en"/>
        </w:rPr>
        <w:t xml:space="preserve"> 9: </w:t>
      </w:r>
      <w:r w:rsidR="0014780B" w:rsidRPr="00235A9D">
        <w:rPr>
          <w:rFonts w:asciiTheme="minorHAnsi" w:hAnsiTheme="minorHAnsi" w:cs="Arial"/>
          <w:color w:val="auto"/>
          <w:sz w:val="22"/>
          <w:szCs w:val="22"/>
          <w:u w:val="single"/>
          <w:lang w:val="en"/>
        </w:rPr>
        <w:t xml:space="preserve">Key points (Looked </w:t>
      </w:r>
      <w:proofErr w:type="gramStart"/>
      <w:r w:rsidR="0014780B" w:rsidRPr="00235A9D">
        <w:rPr>
          <w:rFonts w:asciiTheme="minorHAnsi" w:hAnsiTheme="minorHAnsi" w:cs="Arial"/>
          <w:color w:val="auto"/>
          <w:sz w:val="22"/>
          <w:szCs w:val="22"/>
          <w:u w:val="single"/>
          <w:lang w:val="en"/>
        </w:rPr>
        <w:t>After</w:t>
      </w:r>
      <w:proofErr w:type="gramEnd"/>
      <w:r w:rsidR="0014780B" w:rsidRPr="00235A9D">
        <w:rPr>
          <w:rFonts w:asciiTheme="minorHAnsi" w:hAnsiTheme="minorHAnsi" w:cs="Arial"/>
          <w:color w:val="auto"/>
          <w:sz w:val="22"/>
          <w:szCs w:val="22"/>
          <w:u w:val="single"/>
          <w:lang w:val="en"/>
        </w:rPr>
        <w:t xml:space="preserve"> Children in England for the year ending 31</w:t>
      </w:r>
      <w:r w:rsidR="0014780B" w:rsidRPr="00235A9D">
        <w:rPr>
          <w:rFonts w:asciiTheme="minorHAnsi" w:hAnsiTheme="minorHAnsi" w:cs="Arial"/>
          <w:color w:val="auto"/>
          <w:sz w:val="22"/>
          <w:szCs w:val="22"/>
          <w:u w:val="single"/>
          <w:vertAlign w:val="superscript"/>
          <w:lang w:val="en"/>
        </w:rPr>
        <w:t>St</w:t>
      </w:r>
      <w:r w:rsidR="0014780B" w:rsidRPr="00235A9D">
        <w:rPr>
          <w:rFonts w:asciiTheme="minorHAnsi" w:hAnsiTheme="minorHAnsi" w:cs="Arial"/>
          <w:color w:val="auto"/>
          <w:sz w:val="22"/>
          <w:szCs w:val="22"/>
          <w:u w:val="single"/>
          <w:lang w:val="en"/>
        </w:rPr>
        <w:t xml:space="preserve"> March 2013)</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There were 68,110 looked-after children at 31 March 2013, an increase of 2% compared to 31 March 2012 and an increase of 12% compared to 31 March 2009.</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Of children looked after at 31 March 2013, 50,900 were cared for in a foster placement. This represents 75% of all children looked after at 31 March 2013.</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There were 28,830 children who started to be looked after during the year ending 31 March 2013, an increase of 2% from 2012 and an increase of 12% from 2009.</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There were 28,460 children who ceased to be looked after during the year ending 31 March 2013. This is an increase of 3% from 2012 and an increase of 14% from 2009.</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 xml:space="preserve">There were 3,980 looked-after children adopted during the year ending 31 March 2013, an increase of 15% from 2012 and an increase of 20% from 2009. </w:t>
      </w:r>
    </w:p>
    <w:p w:rsidR="0014780B" w:rsidRPr="004F29CE" w:rsidRDefault="0014780B" w:rsidP="0014780B">
      <w:pPr>
        <w:pStyle w:val="NormalWeb"/>
        <w:rPr>
          <w:rFonts w:asciiTheme="minorHAnsi" w:hAnsiTheme="minorHAnsi" w:cs="Arial"/>
          <w:sz w:val="22"/>
          <w:szCs w:val="22"/>
          <w:lang w:val="en"/>
        </w:rPr>
      </w:pPr>
      <w:r w:rsidRPr="004F29CE">
        <w:rPr>
          <w:rFonts w:asciiTheme="minorHAnsi" w:hAnsiTheme="minorHAnsi" w:cs="Arial"/>
          <w:sz w:val="22"/>
          <w:szCs w:val="22"/>
          <w:lang w:val="en"/>
        </w:rPr>
        <w:t>Although the number of looked-after children adopted fell between both 2009 and 2010, and 2010 and 2011, the number of these adoptions has since increased and is now at its highest point since the start of the current data collection in 1992.</w:t>
      </w:r>
    </w:p>
    <w:p w:rsidR="0014780B" w:rsidRPr="004F29CE" w:rsidRDefault="0014780B" w:rsidP="0014780B">
      <w:pPr>
        <w:pStyle w:val="NormalWeb"/>
        <w:rPr>
          <w:rFonts w:asciiTheme="minorHAnsi" w:hAnsiTheme="minorHAnsi" w:cs="Arial"/>
          <w:b/>
          <w:sz w:val="22"/>
          <w:szCs w:val="22"/>
          <w:lang w:val="en"/>
        </w:rPr>
      </w:pPr>
      <w:r w:rsidRPr="004F29CE">
        <w:rPr>
          <w:rFonts w:asciiTheme="minorHAnsi" w:hAnsiTheme="minorHAnsi" w:cs="Arial"/>
          <w:b/>
          <w:sz w:val="22"/>
          <w:szCs w:val="22"/>
          <w:lang w:val="en"/>
        </w:rPr>
        <w:t>Leicester City numbers of LAC as at 31</w:t>
      </w:r>
      <w:r w:rsidRPr="004F29CE">
        <w:rPr>
          <w:rFonts w:asciiTheme="minorHAnsi" w:hAnsiTheme="minorHAnsi" w:cs="Arial"/>
          <w:b/>
          <w:sz w:val="22"/>
          <w:szCs w:val="22"/>
          <w:vertAlign w:val="superscript"/>
          <w:lang w:val="en"/>
        </w:rPr>
        <w:t>st</w:t>
      </w:r>
      <w:r w:rsidRPr="004F29CE">
        <w:rPr>
          <w:rFonts w:asciiTheme="minorHAnsi" w:hAnsiTheme="minorHAnsi" w:cs="Arial"/>
          <w:b/>
          <w:sz w:val="22"/>
          <w:szCs w:val="22"/>
          <w:lang w:val="en"/>
        </w:rPr>
        <w:t xml:space="preserve"> March (and rate per 10,000 </w:t>
      </w:r>
      <w:proofErr w:type="gramStart"/>
      <w:r w:rsidRPr="004F29CE">
        <w:rPr>
          <w:rFonts w:asciiTheme="minorHAnsi" w:hAnsiTheme="minorHAnsi" w:cs="Arial"/>
          <w:b/>
          <w:sz w:val="22"/>
          <w:szCs w:val="22"/>
          <w:lang w:val="en"/>
        </w:rPr>
        <w:t>population</w:t>
      </w:r>
      <w:proofErr w:type="gramEnd"/>
      <w:r w:rsidRPr="004F29CE">
        <w:rPr>
          <w:rFonts w:asciiTheme="minorHAnsi" w:hAnsiTheme="minorHAnsi" w:cs="Arial"/>
          <w:b/>
          <w:sz w:val="22"/>
          <w:szCs w:val="22"/>
          <w:lang w:val="en"/>
        </w:rPr>
        <w:t>) (snapshot data)</w:t>
      </w:r>
    </w:p>
    <w:tbl>
      <w:tblPr>
        <w:tblStyle w:val="TableGrid"/>
        <w:tblW w:w="0" w:type="auto"/>
        <w:tblLook w:val="04A0" w:firstRow="1" w:lastRow="0" w:firstColumn="1" w:lastColumn="0" w:noHBand="0" w:noVBand="1"/>
      </w:tblPr>
      <w:tblGrid>
        <w:gridCol w:w="2834"/>
        <w:gridCol w:w="2835"/>
        <w:gridCol w:w="2835"/>
        <w:gridCol w:w="2835"/>
        <w:gridCol w:w="2835"/>
      </w:tblGrid>
      <w:tr w:rsidR="0014780B" w:rsidRPr="004F29CE" w:rsidTr="00327AAA">
        <w:tc>
          <w:tcPr>
            <w:tcW w:w="2834"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2009</w:t>
            </w:r>
          </w:p>
        </w:tc>
        <w:tc>
          <w:tcPr>
            <w:tcW w:w="2835"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2010</w:t>
            </w:r>
          </w:p>
        </w:tc>
        <w:tc>
          <w:tcPr>
            <w:tcW w:w="2835"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2011</w:t>
            </w:r>
          </w:p>
        </w:tc>
        <w:tc>
          <w:tcPr>
            <w:tcW w:w="2835"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2012</w:t>
            </w:r>
          </w:p>
        </w:tc>
        <w:tc>
          <w:tcPr>
            <w:tcW w:w="2835" w:type="dxa"/>
          </w:tcPr>
          <w:p w:rsidR="0014780B" w:rsidRPr="004F29CE" w:rsidRDefault="0014780B" w:rsidP="00327AAA">
            <w:pPr>
              <w:pStyle w:val="NormalWeb"/>
              <w:rPr>
                <w:rFonts w:asciiTheme="minorHAnsi" w:hAnsiTheme="minorHAnsi" w:cs="Arial"/>
                <w:b/>
                <w:sz w:val="22"/>
                <w:szCs w:val="22"/>
                <w:lang w:val="en"/>
              </w:rPr>
            </w:pPr>
            <w:r w:rsidRPr="004F29CE">
              <w:rPr>
                <w:rFonts w:asciiTheme="minorHAnsi" w:hAnsiTheme="minorHAnsi" w:cs="Arial"/>
                <w:b/>
                <w:sz w:val="22"/>
                <w:szCs w:val="22"/>
                <w:lang w:val="en"/>
              </w:rPr>
              <w:t>2013</w:t>
            </w:r>
          </w:p>
        </w:tc>
      </w:tr>
      <w:tr w:rsidR="0014780B" w:rsidRPr="004F29CE" w:rsidTr="00327AAA">
        <w:tc>
          <w:tcPr>
            <w:tcW w:w="2834"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455 (61)</w:t>
            </w:r>
          </w:p>
        </w:tc>
        <w:tc>
          <w:tcPr>
            <w:tcW w:w="2835"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480 (63)</w:t>
            </w:r>
          </w:p>
        </w:tc>
        <w:tc>
          <w:tcPr>
            <w:tcW w:w="2835"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500(65)</w:t>
            </w:r>
          </w:p>
        </w:tc>
        <w:tc>
          <w:tcPr>
            <w:tcW w:w="2835"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525(67)</w:t>
            </w:r>
          </w:p>
        </w:tc>
        <w:tc>
          <w:tcPr>
            <w:tcW w:w="2835" w:type="dxa"/>
          </w:tcPr>
          <w:p w:rsidR="0014780B" w:rsidRPr="004F29CE" w:rsidRDefault="0014780B" w:rsidP="00327AAA">
            <w:pPr>
              <w:pStyle w:val="NormalWeb"/>
              <w:rPr>
                <w:rFonts w:asciiTheme="minorHAnsi" w:hAnsiTheme="minorHAnsi" w:cs="Arial"/>
                <w:sz w:val="22"/>
                <w:szCs w:val="22"/>
                <w:lang w:val="en"/>
              </w:rPr>
            </w:pPr>
            <w:r w:rsidRPr="004F29CE">
              <w:rPr>
                <w:rFonts w:asciiTheme="minorHAnsi" w:hAnsiTheme="minorHAnsi" w:cs="Arial"/>
                <w:sz w:val="22"/>
                <w:szCs w:val="22"/>
                <w:lang w:val="en"/>
              </w:rPr>
              <w:t>520 (67)</w:t>
            </w:r>
          </w:p>
        </w:tc>
      </w:tr>
    </w:tbl>
    <w:p w:rsidR="0014780B" w:rsidRPr="004F29CE" w:rsidRDefault="0014780B" w:rsidP="0014780B">
      <w:pPr>
        <w:pStyle w:val="NormalWeb"/>
        <w:rPr>
          <w:rFonts w:asciiTheme="minorHAnsi" w:hAnsiTheme="minorHAnsi" w:cs="Arial"/>
          <w:b/>
          <w:sz w:val="22"/>
          <w:szCs w:val="22"/>
          <w:lang w:val="en"/>
        </w:rPr>
      </w:pPr>
      <w:r w:rsidRPr="004F29CE">
        <w:rPr>
          <w:rFonts w:asciiTheme="minorHAnsi" w:hAnsiTheme="minorHAnsi" w:cs="Arial"/>
          <w:b/>
          <w:sz w:val="22"/>
          <w:szCs w:val="22"/>
          <w:lang w:val="en"/>
        </w:rPr>
        <w:t>Leicester City numbers of Children looked after at any point during the year (activity data)</w:t>
      </w:r>
    </w:p>
    <w:tbl>
      <w:tblPr>
        <w:tblStyle w:val="TableGrid"/>
        <w:tblW w:w="0" w:type="auto"/>
        <w:tblLook w:val="04A0" w:firstRow="1" w:lastRow="0" w:firstColumn="1" w:lastColumn="0" w:noHBand="0" w:noVBand="1"/>
      </w:tblPr>
      <w:tblGrid>
        <w:gridCol w:w="2834"/>
        <w:gridCol w:w="2835"/>
        <w:gridCol w:w="2835"/>
        <w:gridCol w:w="2835"/>
        <w:gridCol w:w="2835"/>
      </w:tblGrid>
      <w:tr w:rsidR="0014780B" w:rsidRPr="004F29CE" w:rsidTr="00327AAA">
        <w:tc>
          <w:tcPr>
            <w:tcW w:w="2834" w:type="dxa"/>
          </w:tcPr>
          <w:p w:rsidR="0014780B" w:rsidRPr="004F29CE" w:rsidRDefault="0014780B" w:rsidP="00327AAA">
            <w:pPr>
              <w:pStyle w:val="NormalWeb"/>
              <w:tabs>
                <w:tab w:val="center" w:pos="1309"/>
              </w:tabs>
              <w:rPr>
                <w:rFonts w:asciiTheme="minorHAnsi" w:hAnsiTheme="minorHAnsi"/>
                <w:b/>
                <w:sz w:val="22"/>
                <w:szCs w:val="22"/>
                <w:lang w:val="en"/>
              </w:rPr>
            </w:pPr>
            <w:r w:rsidRPr="004F29CE">
              <w:rPr>
                <w:rFonts w:asciiTheme="minorHAnsi" w:hAnsiTheme="minorHAnsi"/>
                <w:b/>
                <w:sz w:val="22"/>
                <w:szCs w:val="22"/>
                <w:lang w:val="en"/>
              </w:rPr>
              <w:t>2009</w:t>
            </w:r>
            <w:r w:rsidRPr="004F29CE">
              <w:rPr>
                <w:rFonts w:asciiTheme="minorHAnsi" w:hAnsiTheme="minorHAnsi"/>
                <w:b/>
                <w:sz w:val="22"/>
                <w:szCs w:val="22"/>
                <w:lang w:val="en"/>
              </w:rPr>
              <w:tab/>
            </w:r>
          </w:p>
        </w:tc>
        <w:tc>
          <w:tcPr>
            <w:tcW w:w="2835" w:type="dxa"/>
          </w:tcPr>
          <w:p w:rsidR="0014780B" w:rsidRPr="004F29CE" w:rsidRDefault="0014780B" w:rsidP="00327AAA">
            <w:pPr>
              <w:pStyle w:val="NormalWeb"/>
              <w:rPr>
                <w:rFonts w:asciiTheme="minorHAnsi" w:hAnsiTheme="minorHAnsi"/>
                <w:b/>
                <w:sz w:val="22"/>
                <w:szCs w:val="22"/>
                <w:lang w:val="en"/>
              </w:rPr>
            </w:pPr>
            <w:r w:rsidRPr="004F29CE">
              <w:rPr>
                <w:rFonts w:asciiTheme="minorHAnsi" w:hAnsiTheme="minorHAnsi"/>
                <w:b/>
                <w:sz w:val="22"/>
                <w:szCs w:val="22"/>
                <w:lang w:val="en"/>
              </w:rPr>
              <w:t>2010</w:t>
            </w:r>
          </w:p>
        </w:tc>
        <w:tc>
          <w:tcPr>
            <w:tcW w:w="2835" w:type="dxa"/>
          </w:tcPr>
          <w:p w:rsidR="0014780B" w:rsidRPr="004F29CE" w:rsidRDefault="0014780B" w:rsidP="00327AAA">
            <w:pPr>
              <w:pStyle w:val="NormalWeb"/>
              <w:rPr>
                <w:rFonts w:asciiTheme="minorHAnsi" w:hAnsiTheme="minorHAnsi"/>
                <w:b/>
                <w:sz w:val="22"/>
                <w:szCs w:val="22"/>
                <w:lang w:val="en"/>
              </w:rPr>
            </w:pPr>
            <w:r w:rsidRPr="004F29CE">
              <w:rPr>
                <w:rFonts w:asciiTheme="minorHAnsi" w:hAnsiTheme="minorHAnsi"/>
                <w:b/>
                <w:sz w:val="22"/>
                <w:szCs w:val="22"/>
                <w:lang w:val="en"/>
              </w:rPr>
              <w:t>2011</w:t>
            </w:r>
          </w:p>
        </w:tc>
        <w:tc>
          <w:tcPr>
            <w:tcW w:w="2835" w:type="dxa"/>
          </w:tcPr>
          <w:p w:rsidR="0014780B" w:rsidRPr="004F29CE" w:rsidRDefault="0014780B" w:rsidP="00327AAA">
            <w:pPr>
              <w:pStyle w:val="NormalWeb"/>
              <w:rPr>
                <w:rFonts w:asciiTheme="minorHAnsi" w:hAnsiTheme="minorHAnsi"/>
                <w:b/>
                <w:sz w:val="22"/>
                <w:szCs w:val="22"/>
                <w:lang w:val="en"/>
              </w:rPr>
            </w:pPr>
            <w:r w:rsidRPr="004F29CE">
              <w:rPr>
                <w:rFonts w:asciiTheme="minorHAnsi" w:hAnsiTheme="minorHAnsi"/>
                <w:b/>
                <w:sz w:val="22"/>
                <w:szCs w:val="22"/>
                <w:lang w:val="en"/>
              </w:rPr>
              <w:t>2012</w:t>
            </w:r>
          </w:p>
        </w:tc>
        <w:tc>
          <w:tcPr>
            <w:tcW w:w="2835" w:type="dxa"/>
          </w:tcPr>
          <w:p w:rsidR="0014780B" w:rsidRPr="004F29CE" w:rsidRDefault="0014780B" w:rsidP="00327AAA">
            <w:pPr>
              <w:pStyle w:val="NormalWeb"/>
              <w:rPr>
                <w:rFonts w:asciiTheme="minorHAnsi" w:hAnsiTheme="minorHAnsi"/>
                <w:b/>
                <w:sz w:val="22"/>
                <w:szCs w:val="22"/>
                <w:lang w:val="en"/>
              </w:rPr>
            </w:pPr>
            <w:r w:rsidRPr="004F29CE">
              <w:rPr>
                <w:rFonts w:asciiTheme="minorHAnsi" w:hAnsiTheme="minorHAnsi"/>
                <w:b/>
                <w:sz w:val="22"/>
                <w:szCs w:val="22"/>
                <w:lang w:val="en"/>
              </w:rPr>
              <w:t>2013</w:t>
            </w:r>
          </w:p>
        </w:tc>
      </w:tr>
      <w:tr w:rsidR="0014780B" w:rsidRPr="004F29CE" w:rsidTr="00327AAA">
        <w:tc>
          <w:tcPr>
            <w:tcW w:w="2834"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t>630</w:t>
            </w:r>
          </w:p>
        </w:tc>
        <w:tc>
          <w:tcPr>
            <w:tcW w:w="2835"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t>670</w:t>
            </w:r>
          </w:p>
        </w:tc>
        <w:tc>
          <w:tcPr>
            <w:tcW w:w="2835"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t>655</w:t>
            </w:r>
          </w:p>
        </w:tc>
        <w:tc>
          <w:tcPr>
            <w:tcW w:w="2835"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t>700</w:t>
            </w:r>
          </w:p>
        </w:tc>
        <w:tc>
          <w:tcPr>
            <w:tcW w:w="2835" w:type="dxa"/>
          </w:tcPr>
          <w:p w:rsidR="0014780B" w:rsidRPr="004F29CE" w:rsidRDefault="0014780B" w:rsidP="00327AAA">
            <w:pPr>
              <w:pStyle w:val="NormalWeb"/>
              <w:rPr>
                <w:rFonts w:asciiTheme="minorHAnsi" w:hAnsiTheme="minorHAnsi"/>
                <w:sz w:val="22"/>
                <w:szCs w:val="22"/>
                <w:lang w:val="en"/>
              </w:rPr>
            </w:pPr>
            <w:r w:rsidRPr="004F29CE">
              <w:rPr>
                <w:rFonts w:asciiTheme="minorHAnsi" w:hAnsiTheme="minorHAnsi"/>
                <w:sz w:val="22"/>
                <w:szCs w:val="22"/>
                <w:lang w:val="en"/>
              </w:rPr>
              <w:t>752</w:t>
            </w:r>
          </w:p>
        </w:tc>
      </w:tr>
    </w:tbl>
    <w:p w:rsidR="0014780B" w:rsidRPr="004F29CE" w:rsidRDefault="0014780B" w:rsidP="000D4D77">
      <w:pPr>
        <w:pStyle w:val="NormalWeb"/>
        <w:rPr>
          <w:rFonts w:asciiTheme="minorHAnsi" w:hAnsiTheme="minorHAnsi"/>
          <w:sz w:val="22"/>
          <w:szCs w:val="22"/>
          <w:lang w:val="en"/>
        </w:rPr>
      </w:pPr>
      <w:r w:rsidRPr="004F29CE">
        <w:rPr>
          <w:rFonts w:asciiTheme="minorHAnsi" w:hAnsiTheme="minorHAnsi"/>
          <w:sz w:val="22"/>
          <w:szCs w:val="22"/>
          <w:lang w:val="en"/>
        </w:rPr>
        <w:t xml:space="preserve">This represents a significant increase in the number of children we work with and have to find appropriate placements for during the year. </w:t>
      </w:r>
    </w:p>
    <w:p w:rsidR="0014780B" w:rsidRDefault="0014780B" w:rsidP="0014780B">
      <w:pPr>
        <w:rPr>
          <w:b/>
          <w:u w:val="single"/>
        </w:rPr>
      </w:pPr>
      <w:r>
        <w:rPr>
          <w:b/>
          <w:u w:val="single"/>
        </w:rPr>
        <w:lastRenderedPageBreak/>
        <w:t>TABLE 1</w:t>
      </w:r>
      <w:r w:rsidRPr="0003730C">
        <w:rPr>
          <w:b/>
          <w:u w:val="single"/>
        </w:rPr>
        <w:t xml:space="preserve"> </w:t>
      </w:r>
    </w:p>
    <w:p w:rsidR="0014780B" w:rsidRPr="0003730C" w:rsidRDefault="0014780B" w:rsidP="0014780B">
      <w:pPr>
        <w:rPr>
          <w:b/>
          <w:u w:val="single"/>
        </w:rPr>
      </w:pPr>
      <w:r>
        <w:rPr>
          <w:b/>
          <w:u w:val="single"/>
        </w:rPr>
        <w:t>H</w:t>
      </w:r>
      <w:r w:rsidRPr="0003730C">
        <w:rPr>
          <w:b/>
          <w:u w:val="single"/>
        </w:rPr>
        <w:t>istori</w:t>
      </w:r>
      <w:r>
        <w:rPr>
          <w:b/>
          <w:u w:val="single"/>
        </w:rPr>
        <w:t xml:space="preserve">cal </w:t>
      </w:r>
      <w:r w:rsidR="00BE5231">
        <w:rPr>
          <w:b/>
          <w:u w:val="single"/>
        </w:rPr>
        <w:t>dat</w:t>
      </w:r>
      <w:r w:rsidR="003360B2">
        <w:rPr>
          <w:b/>
          <w:u w:val="single"/>
        </w:rPr>
        <w:t>a</w:t>
      </w:r>
      <w:r w:rsidR="00BE5231">
        <w:rPr>
          <w:b/>
          <w:u w:val="single"/>
        </w:rPr>
        <w:t xml:space="preserve"> for y</w:t>
      </w:r>
      <w:r>
        <w:rPr>
          <w:b/>
          <w:u w:val="single"/>
        </w:rPr>
        <w:t>ears 2009 to 2013</w:t>
      </w:r>
      <w:r w:rsidRPr="0003730C">
        <w:rPr>
          <w:b/>
          <w:u w:val="single"/>
        </w:rPr>
        <w:t xml:space="preserve"> for Looked </w:t>
      </w:r>
      <w:proofErr w:type="gramStart"/>
      <w:r w:rsidRPr="0003730C">
        <w:rPr>
          <w:b/>
          <w:u w:val="single"/>
        </w:rPr>
        <w:t>After</w:t>
      </w:r>
      <w:proofErr w:type="gramEnd"/>
      <w:r w:rsidRPr="0003730C">
        <w:rPr>
          <w:b/>
          <w:u w:val="single"/>
        </w:rPr>
        <w:t xml:space="preserve"> Children </w:t>
      </w:r>
      <w:r>
        <w:rPr>
          <w:b/>
          <w:u w:val="single"/>
        </w:rPr>
        <w:t xml:space="preserve">data </w:t>
      </w:r>
    </w:p>
    <w:p w:rsidR="0014780B" w:rsidRDefault="0014780B" w:rsidP="0014780B">
      <w:r>
        <w:t xml:space="preserve">                            </w:t>
      </w:r>
    </w:p>
    <w:p w:rsidR="0014780B" w:rsidRDefault="0014780B" w:rsidP="0014780B">
      <w:r>
        <w:t xml:space="preserve">  </w:t>
      </w:r>
      <w:r>
        <w:rPr>
          <w:noProof/>
          <w:lang w:eastAsia="en-GB"/>
        </w:rPr>
        <w:drawing>
          <wp:inline distT="0" distB="0" distL="0" distR="0" wp14:anchorId="5C6D206C" wp14:editId="6181A88C">
            <wp:extent cx="7590155" cy="2414270"/>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90155" cy="2414270"/>
                    </a:xfrm>
                    <a:prstGeom prst="rect">
                      <a:avLst/>
                    </a:prstGeom>
                    <a:noFill/>
                  </pic:spPr>
                </pic:pic>
              </a:graphicData>
            </a:graphic>
          </wp:inline>
        </w:drawing>
      </w:r>
    </w:p>
    <w:p w:rsidR="0014780B" w:rsidRPr="008E3D4E" w:rsidRDefault="0014780B" w:rsidP="0014780B">
      <w:pPr>
        <w:rPr>
          <w:b/>
          <w:u w:val="single"/>
        </w:rPr>
      </w:pPr>
      <w:r w:rsidRPr="008E3D4E">
        <w:rPr>
          <w:b/>
          <w:u w:val="single"/>
        </w:rPr>
        <w:t xml:space="preserve">Leicester City Council </w:t>
      </w:r>
    </w:p>
    <w:p w:rsidR="0014780B" w:rsidRPr="0043719E" w:rsidRDefault="0014780B" w:rsidP="00272D0E">
      <w:pPr>
        <w:pStyle w:val="ListParagraph"/>
        <w:numPr>
          <w:ilvl w:val="0"/>
          <w:numId w:val="4"/>
        </w:numPr>
        <w:ind w:left="360"/>
      </w:pPr>
      <w:r w:rsidRPr="0043719E">
        <w:t>There was an overall increase of 8% in the number of children admitted into Leicester City care over a 5 year period from 2009 to 2013.</w:t>
      </w:r>
    </w:p>
    <w:p w:rsidR="0014780B" w:rsidRPr="0043719E" w:rsidRDefault="0014780B" w:rsidP="0014780B">
      <w:pPr>
        <w:pStyle w:val="ListParagraph"/>
        <w:ind w:left="1440"/>
      </w:pPr>
    </w:p>
    <w:p w:rsidR="0014780B" w:rsidRPr="0043719E" w:rsidRDefault="0014780B" w:rsidP="00272D0E">
      <w:pPr>
        <w:pStyle w:val="ListParagraph"/>
        <w:numPr>
          <w:ilvl w:val="0"/>
          <w:numId w:val="4"/>
        </w:numPr>
        <w:ind w:left="360"/>
      </w:pPr>
      <w:r w:rsidRPr="0043719E">
        <w:t xml:space="preserve">There has been a 4% decrease however from 2012 to 2013. </w:t>
      </w:r>
    </w:p>
    <w:p w:rsidR="0014780B" w:rsidRPr="0043719E" w:rsidRDefault="0014780B" w:rsidP="0014780B">
      <w:pPr>
        <w:pStyle w:val="ListParagraph"/>
      </w:pPr>
    </w:p>
    <w:p w:rsidR="0014780B" w:rsidRDefault="0014780B" w:rsidP="00272D0E">
      <w:pPr>
        <w:pStyle w:val="ListParagraph"/>
        <w:numPr>
          <w:ilvl w:val="0"/>
          <w:numId w:val="4"/>
        </w:numPr>
        <w:ind w:left="360"/>
      </w:pPr>
      <w:r w:rsidRPr="0043719E">
        <w:t>The lowest number entering Leicester City care was in 2011 (180 children entered the care system).</w:t>
      </w:r>
    </w:p>
    <w:p w:rsidR="0014780B" w:rsidRDefault="0014780B" w:rsidP="0014780B">
      <w:pPr>
        <w:pStyle w:val="ListParagraph"/>
      </w:pPr>
    </w:p>
    <w:p w:rsidR="00900251" w:rsidRDefault="00900251" w:rsidP="0014780B">
      <w:pPr>
        <w:pStyle w:val="ListParagraph"/>
        <w:ind w:left="0"/>
      </w:pPr>
    </w:p>
    <w:p w:rsidR="0014780B" w:rsidRPr="004F29CE" w:rsidRDefault="0014780B" w:rsidP="0014780B">
      <w:pPr>
        <w:pStyle w:val="ListParagraph"/>
        <w:ind w:left="0"/>
        <w:rPr>
          <w:b/>
          <w:u w:val="single"/>
        </w:rPr>
      </w:pPr>
      <w:r w:rsidRPr="004F29CE">
        <w:rPr>
          <w:b/>
          <w:u w:val="single"/>
        </w:rPr>
        <w:lastRenderedPageBreak/>
        <w:t>Table 2</w:t>
      </w:r>
    </w:p>
    <w:p w:rsidR="0014780B" w:rsidRPr="007F5BA2" w:rsidRDefault="0014780B" w:rsidP="0014780B">
      <w:pPr>
        <w:rPr>
          <w:b/>
          <w:bCs/>
          <w:u w:val="single"/>
        </w:rPr>
      </w:pPr>
      <w:r w:rsidRPr="007F5BA2">
        <w:rPr>
          <w:b/>
          <w:bCs/>
          <w:u w:val="single"/>
        </w:rPr>
        <w:t>LAC numbers by legal status 1/08/2012 to 01/08/2013</w:t>
      </w:r>
    </w:p>
    <w:p w:rsidR="0014780B" w:rsidRDefault="0014780B" w:rsidP="0014780B">
      <w:r>
        <w:fldChar w:fldCharType="begin"/>
      </w:r>
      <w:r>
        <w:instrText xml:space="preserve"> LINK Excel.Sheet.12 "C:\\Users\\whitl010\\AppData\\Local\\Microsoft\\Windows\\Temporary Internet Files\\Content.Outlook\\OXIKFAU6\\LAC numbers 01-08-2012 - 01-08-2013.xlsx" "Sheet1!R3C1:R16C11" \a \f 5 \h  \* MERGEFORMAT </w:instrText>
      </w:r>
      <w:r>
        <w:fldChar w:fldCharType="separate"/>
      </w:r>
    </w:p>
    <w:tbl>
      <w:tblPr>
        <w:tblStyle w:val="TableGrid"/>
        <w:tblW w:w="15020" w:type="dxa"/>
        <w:tblLook w:val="04A0" w:firstRow="1" w:lastRow="0" w:firstColumn="1" w:lastColumn="0" w:noHBand="0" w:noVBand="1"/>
      </w:tblPr>
      <w:tblGrid>
        <w:gridCol w:w="2460"/>
        <w:gridCol w:w="1300"/>
        <w:gridCol w:w="940"/>
        <w:gridCol w:w="1220"/>
        <w:gridCol w:w="1060"/>
        <w:gridCol w:w="960"/>
        <w:gridCol w:w="1400"/>
        <w:gridCol w:w="1120"/>
        <w:gridCol w:w="1260"/>
        <w:gridCol w:w="960"/>
        <w:gridCol w:w="2340"/>
      </w:tblGrid>
      <w:tr w:rsidR="0014780B" w:rsidRPr="00BD27E0" w:rsidTr="00327AAA">
        <w:trPr>
          <w:trHeight w:val="915"/>
        </w:trPr>
        <w:tc>
          <w:tcPr>
            <w:tcW w:w="2460" w:type="dxa"/>
            <w:hideMark/>
          </w:tcPr>
          <w:p w:rsidR="0014780B" w:rsidRPr="00BD27E0" w:rsidRDefault="0014780B" w:rsidP="00327AAA">
            <w:pPr>
              <w:rPr>
                <w:b/>
                <w:bCs/>
              </w:rPr>
            </w:pPr>
            <w:r w:rsidRPr="00BD27E0">
              <w:rPr>
                <w:b/>
                <w:bCs/>
              </w:rPr>
              <w:t xml:space="preserve">MONTH </w:t>
            </w:r>
          </w:p>
        </w:tc>
        <w:tc>
          <w:tcPr>
            <w:tcW w:w="1300" w:type="dxa"/>
            <w:hideMark/>
          </w:tcPr>
          <w:p w:rsidR="0014780B" w:rsidRPr="00BD27E0" w:rsidRDefault="0014780B" w:rsidP="00327AAA">
            <w:pPr>
              <w:rPr>
                <w:b/>
                <w:bCs/>
              </w:rPr>
            </w:pPr>
            <w:r w:rsidRPr="00BD27E0">
              <w:rPr>
                <w:b/>
                <w:bCs/>
              </w:rPr>
              <w:t xml:space="preserve">Interim Care Order </w:t>
            </w:r>
          </w:p>
        </w:tc>
        <w:tc>
          <w:tcPr>
            <w:tcW w:w="940" w:type="dxa"/>
            <w:hideMark/>
          </w:tcPr>
          <w:p w:rsidR="0014780B" w:rsidRPr="00BD27E0" w:rsidRDefault="0014780B" w:rsidP="00327AAA">
            <w:pPr>
              <w:rPr>
                <w:b/>
                <w:bCs/>
              </w:rPr>
            </w:pPr>
            <w:r w:rsidRPr="00BD27E0">
              <w:rPr>
                <w:b/>
                <w:bCs/>
              </w:rPr>
              <w:t xml:space="preserve">Full Care Order </w:t>
            </w:r>
          </w:p>
        </w:tc>
        <w:tc>
          <w:tcPr>
            <w:tcW w:w="1220" w:type="dxa"/>
            <w:hideMark/>
          </w:tcPr>
          <w:p w:rsidR="0014780B" w:rsidRPr="00BD27E0" w:rsidRDefault="0014780B" w:rsidP="00327AAA">
            <w:pPr>
              <w:rPr>
                <w:b/>
                <w:bCs/>
              </w:rPr>
            </w:pPr>
            <w:r w:rsidRPr="00BD27E0">
              <w:rPr>
                <w:b/>
                <w:bCs/>
              </w:rPr>
              <w:t xml:space="preserve">Placement Order </w:t>
            </w:r>
          </w:p>
        </w:tc>
        <w:tc>
          <w:tcPr>
            <w:tcW w:w="1060" w:type="dxa"/>
            <w:hideMark/>
          </w:tcPr>
          <w:p w:rsidR="0014780B" w:rsidRPr="00BD27E0" w:rsidRDefault="0014780B" w:rsidP="00327AAA">
            <w:pPr>
              <w:rPr>
                <w:b/>
                <w:bCs/>
              </w:rPr>
            </w:pPr>
            <w:r w:rsidRPr="00BD27E0">
              <w:rPr>
                <w:b/>
                <w:bCs/>
              </w:rPr>
              <w:t>PPO</w:t>
            </w:r>
          </w:p>
        </w:tc>
        <w:tc>
          <w:tcPr>
            <w:tcW w:w="960" w:type="dxa"/>
            <w:hideMark/>
          </w:tcPr>
          <w:p w:rsidR="0014780B" w:rsidRPr="00BD27E0" w:rsidRDefault="0014780B" w:rsidP="00327AAA">
            <w:pPr>
              <w:rPr>
                <w:b/>
                <w:bCs/>
              </w:rPr>
            </w:pPr>
            <w:r w:rsidRPr="00BD27E0">
              <w:rPr>
                <w:b/>
                <w:bCs/>
              </w:rPr>
              <w:t>EPO</w:t>
            </w:r>
          </w:p>
        </w:tc>
        <w:tc>
          <w:tcPr>
            <w:tcW w:w="1400" w:type="dxa"/>
            <w:hideMark/>
          </w:tcPr>
          <w:p w:rsidR="0014780B" w:rsidRPr="00BD27E0" w:rsidRDefault="0014780B" w:rsidP="00327AAA">
            <w:pPr>
              <w:rPr>
                <w:b/>
                <w:bCs/>
              </w:rPr>
            </w:pPr>
            <w:r w:rsidRPr="00BD27E0">
              <w:rPr>
                <w:b/>
                <w:bCs/>
              </w:rPr>
              <w:t xml:space="preserve">Child assessment order </w:t>
            </w:r>
          </w:p>
        </w:tc>
        <w:tc>
          <w:tcPr>
            <w:tcW w:w="1120" w:type="dxa"/>
            <w:hideMark/>
          </w:tcPr>
          <w:p w:rsidR="0014780B" w:rsidRPr="00BD27E0" w:rsidRDefault="0014780B" w:rsidP="00327AAA">
            <w:pPr>
              <w:rPr>
                <w:b/>
                <w:bCs/>
              </w:rPr>
            </w:pPr>
            <w:r w:rsidRPr="00BD27E0">
              <w:rPr>
                <w:b/>
                <w:bCs/>
              </w:rPr>
              <w:t xml:space="preserve">Remand to Care </w:t>
            </w:r>
          </w:p>
        </w:tc>
        <w:tc>
          <w:tcPr>
            <w:tcW w:w="1260" w:type="dxa"/>
            <w:hideMark/>
          </w:tcPr>
          <w:p w:rsidR="0014780B" w:rsidRPr="00BD27E0" w:rsidRDefault="0014780B" w:rsidP="00327AAA">
            <w:pPr>
              <w:rPr>
                <w:b/>
                <w:bCs/>
              </w:rPr>
            </w:pPr>
            <w:r w:rsidRPr="00BD27E0">
              <w:rPr>
                <w:b/>
                <w:bCs/>
              </w:rPr>
              <w:t xml:space="preserve">Section 20 </w:t>
            </w:r>
          </w:p>
        </w:tc>
        <w:tc>
          <w:tcPr>
            <w:tcW w:w="960" w:type="dxa"/>
            <w:hideMark/>
          </w:tcPr>
          <w:p w:rsidR="0014780B" w:rsidRPr="00BD27E0" w:rsidRDefault="0014780B" w:rsidP="00327AAA">
            <w:pPr>
              <w:rPr>
                <w:b/>
                <w:bCs/>
              </w:rPr>
            </w:pPr>
            <w:r w:rsidRPr="00BD27E0">
              <w:rPr>
                <w:b/>
                <w:bCs/>
              </w:rPr>
              <w:t xml:space="preserve">TOTAL </w:t>
            </w:r>
          </w:p>
        </w:tc>
        <w:tc>
          <w:tcPr>
            <w:tcW w:w="2340" w:type="dxa"/>
            <w:hideMark/>
          </w:tcPr>
          <w:p w:rsidR="0014780B" w:rsidRPr="00BD27E0" w:rsidRDefault="0014780B" w:rsidP="00327AAA">
            <w:pPr>
              <w:rPr>
                <w:b/>
                <w:bCs/>
              </w:rPr>
            </w:pPr>
            <w:r w:rsidRPr="00BD27E0">
              <w:rPr>
                <w:b/>
                <w:bCs/>
              </w:rPr>
              <w:t>Section 20 Admissions</w:t>
            </w:r>
          </w:p>
        </w:tc>
      </w:tr>
      <w:tr w:rsidR="0014780B" w:rsidRPr="00BD27E0" w:rsidTr="00327AAA">
        <w:trPr>
          <w:trHeight w:val="300"/>
        </w:trPr>
        <w:tc>
          <w:tcPr>
            <w:tcW w:w="2460" w:type="dxa"/>
            <w:noWrap/>
            <w:hideMark/>
          </w:tcPr>
          <w:p w:rsidR="0014780B" w:rsidRPr="00BD27E0" w:rsidRDefault="0014780B" w:rsidP="00327AAA">
            <w:r w:rsidRPr="00BD27E0">
              <w:t>Aug-12</w:t>
            </w:r>
          </w:p>
        </w:tc>
        <w:tc>
          <w:tcPr>
            <w:tcW w:w="1300" w:type="dxa"/>
            <w:noWrap/>
            <w:hideMark/>
          </w:tcPr>
          <w:p w:rsidR="0014780B" w:rsidRPr="00BD27E0" w:rsidRDefault="0014780B" w:rsidP="00327AAA">
            <w:r w:rsidRPr="00BD27E0">
              <w:t>77</w:t>
            </w:r>
          </w:p>
        </w:tc>
        <w:tc>
          <w:tcPr>
            <w:tcW w:w="940" w:type="dxa"/>
            <w:noWrap/>
            <w:hideMark/>
          </w:tcPr>
          <w:p w:rsidR="0014780B" w:rsidRPr="00BD27E0" w:rsidRDefault="0014780B" w:rsidP="00327AAA">
            <w:r w:rsidRPr="00BD27E0">
              <w:t>278</w:t>
            </w:r>
          </w:p>
        </w:tc>
        <w:tc>
          <w:tcPr>
            <w:tcW w:w="1220" w:type="dxa"/>
            <w:noWrap/>
            <w:hideMark/>
          </w:tcPr>
          <w:p w:rsidR="0014780B" w:rsidRPr="00BD27E0" w:rsidRDefault="0014780B" w:rsidP="00327AAA">
            <w:r w:rsidRPr="00BD27E0">
              <w:t>70</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0</w:t>
            </w:r>
          </w:p>
        </w:tc>
        <w:tc>
          <w:tcPr>
            <w:tcW w:w="1260" w:type="dxa"/>
            <w:noWrap/>
            <w:hideMark/>
          </w:tcPr>
          <w:p w:rsidR="0014780B" w:rsidRPr="00BD27E0" w:rsidRDefault="0014780B" w:rsidP="00327AAA">
            <w:r w:rsidRPr="00BD27E0">
              <w:t>92</w:t>
            </w:r>
          </w:p>
        </w:tc>
        <w:tc>
          <w:tcPr>
            <w:tcW w:w="960" w:type="dxa"/>
            <w:noWrap/>
            <w:hideMark/>
          </w:tcPr>
          <w:p w:rsidR="0014780B" w:rsidRPr="00BD27E0" w:rsidRDefault="0014780B" w:rsidP="00327AAA">
            <w:pPr>
              <w:rPr>
                <w:b/>
                <w:bCs/>
              </w:rPr>
            </w:pPr>
            <w:r w:rsidRPr="00BD27E0">
              <w:rPr>
                <w:b/>
                <w:bCs/>
              </w:rPr>
              <w:t>517</w:t>
            </w:r>
          </w:p>
        </w:tc>
        <w:tc>
          <w:tcPr>
            <w:tcW w:w="2340" w:type="dxa"/>
            <w:noWrap/>
            <w:hideMark/>
          </w:tcPr>
          <w:p w:rsidR="0014780B" w:rsidRPr="00BD27E0" w:rsidRDefault="0014780B" w:rsidP="00327AAA">
            <w:r w:rsidRPr="00BD27E0">
              <w:t>11</w:t>
            </w:r>
          </w:p>
        </w:tc>
      </w:tr>
      <w:tr w:rsidR="0014780B" w:rsidRPr="00BD27E0" w:rsidTr="00327AAA">
        <w:trPr>
          <w:trHeight w:val="300"/>
        </w:trPr>
        <w:tc>
          <w:tcPr>
            <w:tcW w:w="2460" w:type="dxa"/>
            <w:noWrap/>
            <w:hideMark/>
          </w:tcPr>
          <w:p w:rsidR="0014780B" w:rsidRPr="00BD27E0" w:rsidRDefault="0014780B" w:rsidP="00327AAA">
            <w:r w:rsidRPr="00BD27E0">
              <w:t>Sep-12</w:t>
            </w:r>
          </w:p>
        </w:tc>
        <w:tc>
          <w:tcPr>
            <w:tcW w:w="1300" w:type="dxa"/>
            <w:noWrap/>
            <w:hideMark/>
          </w:tcPr>
          <w:p w:rsidR="0014780B" w:rsidRPr="00BD27E0" w:rsidRDefault="0014780B" w:rsidP="00327AAA">
            <w:r w:rsidRPr="00BD27E0">
              <w:t>140</w:t>
            </w:r>
          </w:p>
        </w:tc>
        <w:tc>
          <w:tcPr>
            <w:tcW w:w="940" w:type="dxa"/>
            <w:noWrap/>
            <w:hideMark/>
          </w:tcPr>
          <w:p w:rsidR="0014780B" w:rsidRPr="00BD27E0" w:rsidRDefault="0014780B" w:rsidP="00327AAA">
            <w:r w:rsidRPr="00BD27E0">
              <w:t>233</w:t>
            </w:r>
          </w:p>
        </w:tc>
        <w:tc>
          <w:tcPr>
            <w:tcW w:w="1220" w:type="dxa"/>
            <w:noWrap/>
            <w:hideMark/>
          </w:tcPr>
          <w:p w:rsidR="0014780B" w:rsidRPr="00BD27E0" w:rsidRDefault="0014780B" w:rsidP="00327AAA">
            <w:r w:rsidRPr="00BD27E0">
              <w:t>57</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2</w:t>
            </w:r>
          </w:p>
        </w:tc>
        <w:tc>
          <w:tcPr>
            <w:tcW w:w="1260" w:type="dxa"/>
            <w:noWrap/>
            <w:hideMark/>
          </w:tcPr>
          <w:p w:rsidR="0014780B" w:rsidRPr="00BD27E0" w:rsidRDefault="0014780B" w:rsidP="00327AAA">
            <w:r w:rsidRPr="00BD27E0">
              <w:t>106</w:t>
            </w:r>
          </w:p>
        </w:tc>
        <w:tc>
          <w:tcPr>
            <w:tcW w:w="960" w:type="dxa"/>
            <w:noWrap/>
            <w:hideMark/>
          </w:tcPr>
          <w:p w:rsidR="0014780B" w:rsidRPr="00BD27E0" w:rsidRDefault="0014780B" w:rsidP="00327AAA">
            <w:pPr>
              <w:rPr>
                <w:b/>
                <w:bCs/>
              </w:rPr>
            </w:pPr>
            <w:r w:rsidRPr="00BD27E0">
              <w:rPr>
                <w:b/>
                <w:bCs/>
              </w:rPr>
              <w:t>538</w:t>
            </w:r>
          </w:p>
        </w:tc>
        <w:tc>
          <w:tcPr>
            <w:tcW w:w="2340" w:type="dxa"/>
            <w:noWrap/>
            <w:hideMark/>
          </w:tcPr>
          <w:p w:rsidR="0014780B" w:rsidRPr="00BD27E0" w:rsidRDefault="0014780B" w:rsidP="00327AAA">
            <w:r w:rsidRPr="00BD27E0">
              <w:t>3</w:t>
            </w:r>
          </w:p>
        </w:tc>
      </w:tr>
      <w:tr w:rsidR="0014780B" w:rsidRPr="00BD27E0" w:rsidTr="00327AAA">
        <w:trPr>
          <w:trHeight w:val="300"/>
        </w:trPr>
        <w:tc>
          <w:tcPr>
            <w:tcW w:w="2460" w:type="dxa"/>
            <w:noWrap/>
            <w:hideMark/>
          </w:tcPr>
          <w:p w:rsidR="0014780B" w:rsidRPr="00BD27E0" w:rsidRDefault="0014780B" w:rsidP="00327AAA">
            <w:r w:rsidRPr="00BD27E0">
              <w:t>Oct-12</w:t>
            </w:r>
          </w:p>
        </w:tc>
        <w:tc>
          <w:tcPr>
            <w:tcW w:w="1300" w:type="dxa"/>
            <w:noWrap/>
            <w:hideMark/>
          </w:tcPr>
          <w:p w:rsidR="0014780B" w:rsidRPr="00BD27E0" w:rsidRDefault="0014780B" w:rsidP="00327AAA">
            <w:r w:rsidRPr="00BD27E0">
              <w:t>144</w:t>
            </w:r>
          </w:p>
        </w:tc>
        <w:tc>
          <w:tcPr>
            <w:tcW w:w="940" w:type="dxa"/>
            <w:noWrap/>
            <w:hideMark/>
          </w:tcPr>
          <w:p w:rsidR="0014780B" w:rsidRPr="00BD27E0" w:rsidRDefault="0014780B" w:rsidP="00327AAA">
            <w:r w:rsidRPr="00BD27E0">
              <w:t>228</w:t>
            </w:r>
          </w:p>
        </w:tc>
        <w:tc>
          <w:tcPr>
            <w:tcW w:w="1220" w:type="dxa"/>
            <w:noWrap/>
            <w:hideMark/>
          </w:tcPr>
          <w:p w:rsidR="0014780B" w:rsidRPr="00BD27E0" w:rsidRDefault="0014780B" w:rsidP="00327AAA">
            <w:r w:rsidRPr="00BD27E0">
              <w:t>56</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100</w:t>
            </w:r>
          </w:p>
        </w:tc>
        <w:tc>
          <w:tcPr>
            <w:tcW w:w="960" w:type="dxa"/>
            <w:noWrap/>
            <w:hideMark/>
          </w:tcPr>
          <w:p w:rsidR="0014780B" w:rsidRPr="00BD27E0" w:rsidRDefault="0014780B" w:rsidP="00327AAA">
            <w:pPr>
              <w:rPr>
                <w:b/>
                <w:bCs/>
              </w:rPr>
            </w:pPr>
            <w:r w:rsidRPr="00BD27E0">
              <w:rPr>
                <w:b/>
                <w:bCs/>
              </w:rPr>
              <w:t>531</w:t>
            </w:r>
          </w:p>
        </w:tc>
        <w:tc>
          <w:tcPr>
            <w:tcW w:w="2340" w:type="dxa"/>
            <w:noWrap/>
            <w:hideMark/>
          </w:tcPr>
          <w:p w:rsidR="0014780B" w:rsidRPr="00BD27E0" w:rsidRDefault="0014780B" w:rsidP="00327AAA">
            <w:r w:rsidRPr="00BD27E0">
              <w:t>12</w:t>
            </w:r>
          </w:p>
        </w:tc>
      </w:tr>
      <w:tr w:rsidR="0014780B" w:rsidRPr="00BD27E0" w:rsidTr="00327AAA">
        <w:trPr>
          <w:trHeight w:val="300"/>
        </w:trPr>
        <w:tc>
          <w:tcPr>
            <w:tcW w:w="2460" w:type="dxa"/>
            <w:noWrap/>
            <w:hideMark/>
          </w:tcPr>
          <w:p w:rsidR="0014780B" w:rsidRPr="00BD27E0" w:rsidRDefault="0014780B" w:rsidP="00327AAA">
            <w:r w:rsidRPr="00BD27E0">
              <w:t>Nov-12</w:t>
            </w:r>
          </w:p>
        </w:tc>
        <w:tc>
          <w:tcPr>
            <w:tcW w:w="1300" w:type="dxa"/>
            <w:noWrap/>
            <w:hideMark/>
          </w:tcPr>
          <w:p w:rsidR="0014780B" w:rsidRPr="00BD27E0" w:rsidRDefault="0014780B" w:rsidP="00327AAA">
            <w:r w:rsidRPr="00BD27E0">
              <w:t>146</w:t>
            </w:r>
          </w:p>
        </w:tc>
        <w:tc>
          <w:tcPr>
            <w:tcW w:w="940" w:type="dxa"/>
            <w:noWrap/>
            <w:hideMark/>
          </w:tcPr>
          <w:p w:rsidR="0014780B" w:rsidRPr="00BD27E0" w:rsidRDefault="0014780B" w:rsidP="00327AAA">
            <w:r w:rsidRPr="00BD27E0">
              <w:t>234</w:t>
            </w:r>
          </w:p>
        </w:tc>
        <w:tc>
          <w:tcPr>
            <w:tcW w:w="1220" w:type="dxa"/>
            <w:noWrap/>
            <w:hideMark/>
          </w:tcPr>
          <w:p w:rsidR="0014780B" w:rsidRPr="00BD27E0" w:rsidRDefault="0014780B" w:rsidP="00327AAA">
            <w:r w:rsidRPr="00BD27E0">
              <w:t>56</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95</w:t>
            </w:r>
          </w:p>
        </w:tc>
        <w:tc>
          <w:tcPr>
            <w:tcW w:w="960" w:type="dxa"/>
            <w:noWrap/>
            <w:hideMark/>
          </w:tcPr>
          <w:p w:rsidR="0014780B" w:rsidRPr="00BD27E0" w:rsidRDefault="0014780B" w:rsidP="00327AAA">
            <w:pPr>
              <w:rPr>
                <w:b/>
                <w:bCs/>
              </w:rPr>
            </w:pPr>
            <w:r w:rsidRPr="00BD27E0">
              <w:rPr>
                <w:b/>
                <w:bCs/>
              </w:rPr>
              <w:t>534</w:t>
            </w:r>
          </w:p>
        </w:tc>
        <w:tc>
          <w:tcPr>
            <w:tcW w:w="2340" w:type="dxa"/>
            <w:noWrap/>
            <w:hideMark/>
          </w:tcPr>
          <w:p w:rsidR="0014780B" w:rsidRPr="00BD27E0" w:rsidRDefault="0014780B" w:rsidP="00327AAA">
            <w:r w:rsidRPr="00BD27E0">
              <w:t>5</w:t>
            </w:r>
          </w:p>
        </w:tc>
      </w:tr>
      <w:tr w:rsidR="0014780B" w:rsidRPr="00BD27E0" w:rsidTr="00327AAA">
        <w:trPr>
          <w:trHeight w:val="300"/>
        </w:trPr>
        <w:tc>
          <w:tcPr>
            <w:tcW w:w="2460" w:type="dxa"/>
            <w:noWrap/>
            <w:hideMark/>
          </w:tcPr>
          <w:p w:rsidR="0014780B" w:rsidRPr="00BD27E0" w:rsidRDefault="0014780B" w:rsidP="00327AAA">
            <w:r w:rsidRPr="00BD27E0">
              <w:t>Dec-12</w:t>
            </w:r>
          </w:p>
        </w:tc>
        <w:tc>
          <w:tcPr>
            <w:tcW w:w="1300" w:type="dxa"/>
            <w:noWrap/>
            <w:hideMark/>
          </w:tcPr>
          <w:p w:rsidR="0014780B" w:rsidRPr="00BD27E0" w:rsidRDefault="0014780B" w:rsidP="00327AAA">
            <w:r w:rsidRPr="00BD27E0">
              <w:t>136</w:t>
            </w:r>
          </w:p>
        </w:tc>
        <w:tc>
          <w:tcPr>
            <w:tcW w:w="940" w:type="dxa"/>
            <w:noWrap/>
            <w:hideMark/>
          </w:tcPr>
          <w:p w:rsidR="0014780B" w:rsidRPr="00BD27E0" w:rsidRDefault="0014780B" w:rsidP="00327AAA">
            <w:r w:rsidRPr="00BD27E0">
              <w:t>239</w:t>
            </w:r>
          </w:p>
        </w:tc>
        <w:tc>
          <w:tcPr>
            <w:tcW w:w="1220" w:type="dxa"/>
            <w:noWrap/>
            <w:hideMark/>
          </w:tcPr>
          <w:p w:rsidR="0014780B" w:rsidRPr="00BD27E0" w:rsidRDefault="0014780B" w:rsidP="00327AAA">
            <w:r w:rsidRPr="00BD27E0">
              <w:t>58</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95</w:t>
            </w:r>
          </w:p>
        </w:tc>
        <w:tc>
          <w:tcPr>
            <w:tcW w:w="960" w:type="dxa"/>
            <w:noWrap/>
            <w:hideMark/>
          </w:tcPr>
          <w:p w:rsidR="0014780B" w:rsidRPr="00BD27E0" w:rsidRDefault="0014780B" w:rsidP="00327AAA">
            <w:pPr>
              <w:rPr>
                <w:b/>
                <w:bCs/>
              </w:rPr>
            </w:pPr>
            <w:r w:rsidRPr="00BD27E0">
              <w:rPr>
                <w:b/>
                <w:bCs/>
              </w:rPr>
              <w:t>531</w:t>
            </w:r>
          </w:p>
        </w:tc>
        <w:tc>
          <w:tcPr>
            <w:tcW w:w="2340" w:type="dxa"/>
            <w:noWrap/>
            <w:hideMark/>
          </w:tcPr>
          <w:p w:rsidR="0014780B" w:rsidRPr="00BD27E0" w:rsidRDefault="0014780B" w:rsidP="00327AAA">
            <w:r w:rsidRPr="00BD27E0">
              <w:t>4</w:t>
            </w:r>
          </w:p>
        </w:tc>
      </w:tr>
      <w:tr w:rsidR="0014780B" w:rsidRPr="00BD27E0" w:rsidTr="00327AAA">
        <w:trPr>
          <w:trHeight w:val="300"/>
        </w:trPr>
        <w:tc>
          <w:tcPr>
            <w:tcW w:w="2460" w:type="dxa"/>
            <w:noWrap/>
            <w:hideMark/>
          </w:tcPr>
          <w:p w:rsidR="0014780B" w:rsidRPr="00BD27E0" w:rsidRDefault="0014780B" w:rsidP="00327AAA">
            <w:r w:rsidRPr="00BD27E0">
              <w:t>Jan-13</w:t>
            </w:r>
          </w:p>
        </w:tc>
        <w:tc>
          <w:tcPr>
            <w:tcW w:w="1300" w:type="dxa"/>
            <w:noWrap/>
            <w:hideMark/>
          </w:tcPr>
          <w:p w:rsidR="0014780B" w:rsidRPr="00BD27E0" w:rsidRDefault="0014780B" w:rsidP="00327AAA">
            <w:r w:rsidRPr="00BD27E0">
              <w:t>120</w:t>
            </w:r>
          </w:p>
        </w:tc>
        <w:tc>
          <w:tcPr>
            <w:tcW w:w="940" w:type="dxa"/>
            <w:noWrap/>
            <w:hideMark/>
          </w:tcPr>
          <w:p w:rsidR="0014780B" w:rsidRPr="00BD27E0" w:rsidRDefault="0014780B" w:rsidP="00327AAA">
            <w:r w:rsidRPr="00BD27E0">
              <w:t>256</w:t>
            </w:r>
          </w:p>
        </w:tc>
        <w:tc>
          <w:tcPr>
            <w:tcW w:w="1220" w:type="dxa"/>
            <w:noWrap/>
            <w:hideMark/>
          </w:tcPr>
          <w:p w:rsidR="0014780B" w:rsidRPr="00BD27E0" w:rsidRDefault="0014780B" w:rsidP="00327AAA">
            <w:r w:rsidRPr="00BD27E0">
              <w:t>56</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84</w:t>
            </w:r>
          </w:p>
        </w:tc>
        <w:tc>
          <w:tcPr>
            <w:tcW w:w="960" w:type="dxa"/>
            <w:noWrap/>
            <w:hideMark/>
          </w:tcPr>
          <w:p w:rsidR="0014780B" w:rsidRPr="00BD27E0" w:rsidRDefault="0014780B" w:rsidP="00327AAA">
            <w:pPr>
              <w:rPr>
                <w:b/>
                <w:bCs/>
              </w:rPr>
            </w:pPr>
            <w:r w:rsidRPr="00BD27E0">
              <w:rPr>
                <w:b/>
                <w:bCs/>
              </w:rPr>
              <w:t>519</w:t>
            </w:r>
          </w:p>
        </w:tc>
        <w:tc>
          <w:tcPr>
            <w:tcW w:w="2340" w:type="dxa"/>
            <w:noWrap/>
            <w:hideMark/>
          </w:tcPr>
          <w:p w:rsidR="0014780B" w:rsidRPr="00BD27E0" w:rsidRDefault="0014780B" w:rsidP="00327AAA">
            <w:r w:rsidRPr="00BD27E0">
              <w:t>9</w:t>
            </w:r>
          </w:p>
        </w:tc>
      </w:tr>
      <w:tr w:rsidR="0014780B" w:rsidRPr="00BD27E0" w:rsidTr="00327AAA">
        <w:trPr>
          <w:trHeight w:val="300"/>
        </w:trPr>
        <w:tc>
          <w:tcPr>
            <w:tcW w:w="2460" w:type="dxa"/>
            <w:noWrap/>
            <w:hideMark/>
          </w:tcPr>
          <w:p w:rsidR="0014780B" w:rsidRPr="00BD27E0" w:rsidRDefault="0014780B" w:rsidP="00327AAA">
            <w:r w:rsidRPr="00BD27E0">
              <w:t>Feb-13</w:t>
            </w:r>
          </w:p>
        </w:tc>
        <w:tc>
          <w:tcPr>
            <w:tcW w:w="1300" w:type="dxa"/>
            <w:noWrap/>
            <w:hideMark/>
          </w:tcPr>
          <w:p w:rsidR="0014780B" w:rsidRPr="00BD27E0" w:rsidRDefault="0014780B" w:rsidP="00327AAA">
            <w:r w:rsidRPr="00BD27E0">
              <w:t>107</w:t>
            </w:r>
          </w:p>
        </w:tc>
        <w:tc>
          <w:tcPr>
            <w:tcW w:w="940" w:type="dxa"/>
            <w:noWrap/>
            <w:hideMark/>
          </w:tcPr>
          <w:p w:rsidR="0014780B" w:rsidRPr="00BD27E0" w:rsidRDefault="0014780B" w:rsidP="00327AAA">
            <w:r w:rsidRPr="00BD27E0">
              <w:t>262</w:t>
            </w:r>
          </w:p>
        </w:tc>
        <w:tc>
          <w:tcPr>
            <w:tcW w:w="1220" w:type="dxa"/>
            <w:noWrap/>
            <w:hideMark/>
          </w:tcPr>
          <w:p w:rsidR="0014780B" w:rsidRPr="00BD27E0" w:rsidRDefault="0014780B" w:rsidP="00327AAA">
            <w:r w:rsidRPr="00BD27E0">
              <w:t>59</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7</w:t>
            </w:r>
          </w:p>
        </w:tc>
        <w:tc>
          <w:tcPr>
            <w:tcW w:w="1260" w:type="dxa"/>
            <w:noWrap/>
            <w:hideMark/>
          </w:tcPr>
          <w:p w:rsidR="0014780B" w:rsidRPr="00BD27E0" w:rsidRDefault="0014780B" w:rsidP="00327AAA">
            <w:r w:rsidRPr="00BD27E0">
              <w:t>85</w:t>
            </w:r>
          </w:p>
        </w:tc>
        <w:tc>
          <w:tcPr>
            <w:tcW w:w="960" w:type="dxa"/>
            <w:noWrap/>
            <w:hideMark/>
          </w:tcPr>
          <w:p w:rsidR="0014780B" w:rsidRPr="00BD27E0" w:rsidRDefault="0014780B" w:rsidP="00327AAA">
            <w:pPr>
              <w:rPr>
                <w:b/>
                <w:bCs/>
              </w:rPr>
            </w:pPr>
            <w:r w:rsidRPr="00BD27E0">
              <w:rPr>
                <w:b/>
                <w:bCs/>
              </w:rPr>
              <w:t>520</w:t>
            </w:r>
          </w:p>
        </w:tc>
        <w:tc>
          <w:tcPr>
            <w:tcW w:w="2340" w:type="dxa"/>
            <w:noWrap/>
            <w:hideMark/>
          </w:tcPr>
          <w:p w:rsidR="0014780B" w:rsidRPr="00BD27E0" w:rsidRDefault="0014780B" w:rsidP="00327AAA">
            <w:r w:rsidRPr="00BD27E0">
              <w:t>12</w:t>
            </w:r>
          </w:p>
        </w:tc>
      </w:tr>
      <w:tr w:rsidR="0014780B" w:rsidRPr="00BD27E0" w:rsidTr="00327AAA">
        <w:trPr>
          <w:trHeight w:val="300"/>
        </w:trPr>
        <w:tc>
          <w:tcPr>
            <w:tcW w:w="2460" w:type="dxa"/>
            <w:noWrap/>
            <w:hideMark/>
          </w:tcPr>
          <w:p w:rsidR="0014780B" w:rsidRPr="00BD27E0" w:rsidRDefault="0014780B" w:rsidP="00327AAA">
            <w:r w:rsidRPr="00BD27E0">
              <w:t>Mar-13</w:t>
            </w:r>
          </w:p>
        </w:tc>
        <w:tc>
          <w:tcPr>
            <w:tcW w:w="1300" w:type="dxa"/>
            <w:noWrap/>
            <w:hideMark/>
          </w:tcPr>
          <w:p w:rsidR="0014780B" w:rsidRPr="00BD27E0" w:rsidRDefault="0014780B" w:rsidP="00327AAA">
            <w:r w:rsidRPr="00BD27E0">
              <w:t>105</w:t>
            </w:r>
          </w:p>
        </w:tc>
        <w:tc>
          <w:tcPr>
            <w:tcW w:w="940" w:type="dxa"/>
            <w:noWrap/>
            <w:hideMark/>
          </w:tcPr>
          <w:p w:rsidR="0014780B" w:rsidRPr="00BD27E0" w:rsidRDefault="0014780B" w:rsidP="00327AAA">
            <w:r w:rsidRPr="00BD27E0">
              <w:t>263</w:t>
            </w:r>
          </w:p>
        </w:tc>
        <w:tc>
          <w:tcPr>
            <w:tcW w:w="1220" w:type="dxa"/>
            <w:noWrap/>
            <w:hideMark/>
          </w:tcPr>
          <w:p w:rsidR="0014780B" w:rsidRPr="00BD27E0" w:rsidRDefault="0014780B" w:rsidP="00327AAA">
            <w:r w:rsidRPr="00BD27E0">
              <w:t>59</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6</w:t>
            </w:r>
          </w:p>
        </w:tc>
        <w:tc>
          <w:tcPr>
            <w:tcW w:w="1260" w:type="dxa"/>
            <w:noWrap/>
            <w:hideMark/>
          </w:tcPr>
          <w:p w:rsidR="0014780B" w:rsidRPr="00BD27E0" w:rsidRDefault="0014780B" w:rsidP="00327AAA">
            <w:r w:rsidRPr="00BD27E0">
              <w:t>87</w:t>
            </w:r>
          </w:p>
        </w:tc>
        <w:tc>
          <w:tcPr>
            <w:tcW w:w="960" w:type="dxa"/>
            <w:noWrap/>
            <w:hideMark/>
          </w:tcPr>
          <w:p w:rsidR="0014780B" w:rsidRPr="00BD27E0" w:rsidRDefault="0014780B" w:rsidP="00327AAA">
            <w:pPr>
              <w:rPr>
                <w:b/>
                <w:bCs/>
              </w:rPr>
            </w:pPr>
            <w:r w:rsidRPr="00BD27E0">
              <w:rPr>
                <w:b/>
                <w:bCs/>
              </w:rPr>
              <w:t>520</w:t>
            </w:r>
          </w:p>
        </w:tc>
        <w:tc>
          <w:tcPr>
            <w:tcW w:w="2340" w:type="dxa"/>
            <w:noWrap/>
            <w:hideMark/>
          </w:tcPr>
          <w:p w:rsidR="0014780B" w:rsidRPr="00BD27E0" w:rsidRDefault="0014780B" w:rsidP="00327AAA">
            <w:r w:rsidRPr="00BD27E0">
              <w:t>10</w:t>
            </w:r>
          </w:p>
        </w:tc>
      </w:tr>
      <w:tr w:rsidR="0014780B" w:rsidRPr="00BD27E0" w:rsidTr="00327AAA">
        <w:trPr>
          <w:trHeight w:val="300"/>
        </w:trPr>
        <w:tc>
          <w:tcPr>
            <w:tcW w:w="2460" w:type="dxa"/>
            <w:noWrap/>
            <w:hideMark/>
          </w:tcPr>
          <w:p w:rsidR="0014780B" w:rsidRPr="00BD27E0" w:rsidRDefault="0014780B" w:rsidP="00327AAA">
            <w:r w:rsidRPr="00BD27E0">
              <w:t>Apr-13</w:t>
            </w:r>
          </w:p>
        </w:tc>
        <w:tc>
          <w:tcPr>
            <w:tcW w:w="1300" w:type="dxa"/>
            <w:noWrap/>
            <w:hideMark/>
          </w:tcPr>
          <w:p w:rsidR="0014780B" w:rsidRPr="00BD27E0" w:rsidRDefault="0014780B" w:rsidP="00327AAA">
            <w:r w:rsidRPr="00BD27E0">
              <w:t>102</w:t>
            </w:r>
          </w:p>
        </w:tc>
        <w:tc>
          <w:tcPr>
            <w:tcW w:w="940" w:type="dxa"/>
            <w:noWrap/>
            <w:hideMark/>
          </w:tcPr>
          <w:p w:rsidR="0014780B" w:rsidRPr="00BD27E0" w:rsidRDefault="0014780B" w:rsidP="00327AAA">
            <w:r w:rsidRPr="00BD27E0">
              <w:t>263</w:t>
            </w:r>
          </w:p>
        </w:tc>
        <w:tc>
          <w:tcPr>
            <w:tcW w:w="1220" w:type="dxa"/>
            <w:noWrap/>
            <w:hideMark/>
          </w:tcPr>
          <w:p w:rsidR="0014780B" w:rsidRPr="00BD27E0" w:rsidRDefault="0014780B" w:rsidP="00327AAA">
            <w:r w:rsidRPr="00BD27E0">
              <w:t>60</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4</w:t>
            </w:r>
          </w:p>
        </w:tc>
        <w:tc>
          <w:tcPr>
            <w:tcW w:w="1260" w:type="dxa"/>
            <w:noWrap/>
            <w:hideMark/>
          </w:tcPr>
          <w:p w:rsidR="0014780B" w:rsidRPr="00BD27E0" w:rsidRDefault="0014780B" w:rsidP="00327AAA">
            <w:r w:rsidRPr="00BD27E0">
              <w:t>91</w:t>
            </w:r>
          </w:p>
        </w:tc>
        <w:tc>
          <w:tcPr>
            <w:tcW w:w="960" w:type="dxa"/>
            <w:noWrap/>
            <w:hideMark/>
          </w:tcPr>
          <w:p w:rsidR="0014780B" w:rsidRPr="00BD27E0" w:rsidRDefault="0014780B" w:rsidP="00327AAA">
            <w:pPr>
              <w:rPr>
                <w:b/>
                <w:bCs/>
              </w:rPr>
            </w:pPr>
            <w:r w:rsidRPr="00BD27E0">
              <w:rPr>
                <w:b/>
                <w:bCs/>
              </w:rPr>
              <w:t>520</w:t>
            </w:r>
          </w:p>
        </w:tc>
        <w:tc>
          <w:tcPr>
            <w:tcW w:w="2340" w:type="dxa"/>
            <w:noWrap/>
            <w:hideMark/>
          </w:tcPr>
          <w:p w:rsidR="0014780B" w:rsidRPr="00BD27E0" w:rsidRDefault="0014780B" w:rsidP="00327AAA">
            <w:r w:rsidRPr="00BD27E0">
              <w:t>17</w:t>
            </w:r>
          </w:p>
        </w:tc>
      </w:tr>
      <w:tr w:rsidR="0014780B" w:rsidRPr="00BD27E0" w:rsidTr="00327AAA">
        <w:trPr>
          <w:trHeight w:val="300"/>
        </w:trPr>
        <w:tc>
          <w:tcPr>
            <w:tcW w:w="2460" w:type="dxa"/>
            <w:noWrap/>
            <w:hideMark/>
          </w:tcPr>
          <w:p w:rsidR="0014780B" w:rsidRPr="00BD27E0" w:rsidRDefault="0014780B" w:rsidP="00327AAA">
            <w:r w:rsidRPr="00BD27E0">
              <w:t>May-13</w:t>
            </w:r>
          </w:p>
        </w:tc>
        <w:tc>
          <w:tcPr>
            <w:tcW w:w="1300" w:type="dxa"/>
            <w:noWrap/>
            <w:hideMark/>
          </w:tcPr>
          <w:p w:rsidR="0014780B" w:rsidRPr="00BD27E0" w:rsidRDefault="0014780B" w:rsidP="00327AAA">
            <w:r w:rsidRPr="00BD27E0">
              <w:t>97</w:t>
            </w:r>
          </w:p>
        </w:tc>
        <w:tc>
          <w:tcPr>
            <w:tcW w:w="940" w:type="dxa"/>
            <w:noWrap/>
            <w:hideMark/>
          </w:tcPr>
          <w:p w:rsidR="0014780B" w:rsidRPr="00BD27E0" w:rsidRDefault="0014780B" w:rsidP="00327AAA">
            <w:r w:rsidRPr="00BD27E0">
              <w:t>267</w:t>
            </w:r>
          </w:p>
        </w:tc>
        <w:tc>
          <w:tcPr>
            <w:tcW w:w="1220" w:type="dxa"/>
            <w:noWrap/>
            <w:hideMark/>
          </w:tcPr>
          <w:p w:rsidR="0014780B" w:rsidRPr="00BD27E0" w:rsidRDefault="0014780B" w:rsidP="00327AAA">
            <w:r w:rsidRPr="00BD27E0">
              <w:t>59</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96</w:t>
            </w:r>
          </w:p>
        </w:tc>
        <w:tc>
          <w:tcPr>
            <w:tcW w:w="960" w:type="dxa"/>
            <w:noWrap/>
            <w:hideMark/>
          </w:tcPr>
          <w:p w:rsidR="0014780B" w:rsidRPr="00BD27E0" w:rsidRDefault="0014780B" w:rsidP="00327AAA">
            <w:pPr>
              <w:rPr>
                <w:b/>
                <w:bCs/>
              </w:rPr>
            </w:pPr>
            <w:r w:rsidRPr="00BD27E0">
              <w:rPr>
                <w:b/>
                <w:bCs/>
              </w:rPr>
              <w:t>522</w:t>
            </w:r>
          </w:p>
        </w:tc>
        <w:tc>
          <w:tcPr>
            <w:tcW w:w="2340" w:type="dxa"/>
            <w:noWrap/>
            <w:hideMark/>
          </w:tcPr>
          <w:p w:rsidR="0014780B" w:rsidRPr="00BD27E0" w:rsidRDefault="0014780B" w:rsidP="00327AAA">
            <w:r w:rsidRPr="00BD27E0">
              <w:t>13</w:t>
            </w:r>
          </w:p>
        </w:tc>
      </w:tr>
      <w:tr w:rsidR="0014780B" w:rsidRPr="00BD27E0" w:rsidTr="00327AAA">
        <w:trPr>
          <w:trHeight w:val="300"/>
        </w:trPr>
        <w:tc>
          <w:tcPr>
            <w:tcW w:w="2460" w:type="dxa"/>
            <w:noWrap/>
            <w:hideMark/>
          </w:tcPr>
          <w:p w:rsidR="0014780B" w:rsidRPr="00BD27E0" w:rsidRDefault="0014780B" w:rsidP="00327AAA">
            <w:r w:rsidRPr="00BD27E0">
              <w:t>Jun-13</w:t>
            </w:r>
          </w:p>
        </w:tc>
        <w:tc>
          <w:tcPr>
            <w:tcW w:w="1300" w:type="dxa"/>
            <w:noWrap/>
            <w:hideMark/>
          </w:tcPr>
          <w:p w:rsidR="0014780B" w:rsidRPr="00BD27E0" w:rsidRDefault="0014780B" w:rsidP="00327AAA">
            <w:r w:rsidRPr="00BD27E0">
              <w:t>90</w:t>
            </w:r>
          </w:p>
        </w:tc>
        <w:tc>
          <w:tcPr>
            <w:tcW w:w="940" w:type="dxa"/>
            <w:noWrap/>
            <w:hideMark/>
          </w:tcPr>
          <w:p w:rsidR="0014780B" w:rsidRPr="00BD27E0" w:rsidRDefault="0014780B" w:rsidP="00327AAA">
            <w:r w:rsidRPr="00BD27E0">
              <w:t>274</w:t>
            </w:r>
          </w:p>
        </w:tc>
        <w:tc>
          <w:tcPr>
            <w:tcW w:w="1220" w:type="dxa"/>
            <w:noWrap/>
            <w:hideMark/>
          </w:tcPr>
          <w:p w:rsidR="0014780B" w:rsidRPr="00BD27E0" w:rsidRDefault="0014780B" w:rsidP="00327AAA">
            <w:r w:rsidRPr="00BD27E0">
              <w:t>61</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2</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3</w:t>
            </w:r>
          </w:p>
        </w:tc>
        <w:tc>
          <w:tcPr>
            <w:tcW w:w="1260" w:type="dxa"/>
            <w:noWrap/>
            <w:hideMark/>
          </w:tcPr>
          <w:p w:rsidR="0014780B" w:rsidRPr="00BD27E0" w:rsidRDefault="0014780B" w:rsidP="00327AAA">
            <w:r w:rsidRPr="00BD27E0">
              <w:t>98</w:t>
            </w:r>
          </w:p>
        </w:tc>
        <w:tc>
          <w:tcPr>
            <w:tcW w:w="960" w:type="dxa"/>
            <w:noWrap/>
            <w:hideMark/>
          </w:tcPr>
          <w:p w:rsidR="0014780B" w:rsidRPr="00BD27E0" w:rsidRDefault="0014780B" w:rsidP="00327AAA">
            <w:pPr>
              <w:rPr>
                <w:b/>
                <w:bCs/>
              </w:rPr>
            </w:pPr>
            <w:r w:rsidRPr="00BD27E0">
              <w:rPr>
                <w:b/>
                <w:bCs/>
              </w:rPr>
              <w:t>528</w:t>
            </w:r>
          </w:p>
        </w:tc>
        <w:tc>
          <w:tcPr>
            <w:tcW w:w="2340" w:type="dxa"/>
            <w:noWrap/>
            <w:hideMark/>
          </w:tcPr>
          <w:p w:rsidR="0014780B" w:rsidRPr="00BD27E0" w:rsidRDefault="0014780B" w:rsidP="00327AAA">
            <w:r w:rsidRPr="00BD27E0">
              <w:t>9</w:t>
            </w:r>
          </w:p>
        </w:tc>
      </w:tr>
      <w:tr w:rsidR="0014780B" w:rsidRPr="00BD27E0" w:rsidTr="00327AAA">
        <w:trPr>
          <w:trHeight w:val="300"/>
        </w:trPr>
        <w:tc>
          <w:tcPr>
            <w:tcW w:w="2460" w:type="dxa"/>
            <w:noWrap/>
            <w:hideMark/>
          </w:tcPr>
          <w:p w:rsidR="0014780B" w:rsidRPr="00BD27E0" w:rsidRDefault="0014780B" w:rsidP="00327AAA">
            <w:r w:rsidRPr="00BD27E0">
              <w:t>Jul-13</w:t>
            </w:r>
          </w:p>
        </w:tc>
        <w:tc>
          <w:tcPr>
            <w:tcW w:w="1300" w:type="dxa"/>
            <w:noWrap/>
            <w:hideMark/>
          </w:tcPr>
          <w:p w:rsidR="0014780B" w:rsidRPr="00BD27E0" w:rsidRDefault="0014780B" w:rsidP="00327AAA">
            <w:r w:rsidRPr="00BD27E0">
              <w:t>81</w:t>
            </w:r>
          </w:p>
        </w:tc>
        <w:tc>
          <w:tcPr>
            <w:tcW w:w="940" w:type="dxa"/>
            <w:noWrap/>
            <w:hideMark/>
          </w:tcPr>
          <w:p w:rsidR="0014780B" w:rsidRPr="00BD27E0" w:rsidRDefault="0014780B" w:rsidP="00327AAA">
            <w:r w:rsidRPr="00BD27E0">
              <w:t>271</w:t>
            </w:r>
          </w:p>
        </w:tc>
        <w:tc>
          <w:tcPr>
            <w:tcW w:w="1220" w:type="dxa"/>
            <w:noWrap/>
            <w:hideMark/>
          </w:tcPr>
          <w:p w:rsidR="0014780B" w:rsidRPr="00BD27E0" w:rsidRDefault="0014780B" w:rsidP="00327AAA">
            <w:r w:rsidRPr="00BD27E0">
              <w:t>69</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1</w:t>
            </w:r>
          </w:p>
        </w:tc>
        <w:tc>
          <w:tcPr>
            <w:tcW w:w="1260" w:type="dxa"/>
            <w:noWrap/>
            <w:hideMark/>
          </w:tcPr>
          <w:p w:rsidR="0014780B" w:rsidRPr="00BD27E0" w:rsidRDefault="0014780B" w:rsidP="00327AAA">
            <w:r w:rsidRPr="00BD27E0">
              <w:t>99</w:t>
            </w:r>
          </w:p>
        </w:tc>
        <w:tc>
          <w:tcPr>
            <w:tcW w:w="960" w:type="dxa"/>
            <w:noWrap/>
            <w:hideMark/>
          </w:tcPr>
          <w:p w:rsidR="0014780B" w:rsidRPr="00BD27E0" w:rsidRDefault="0014780B" w:rsidP="00327AAA">
            <w:pPr>
              <w:rPr>
                <w:b/>
                <w:bCs/>
              </w:rPr>
            </w:pPr>
            <w:r w:rsidRPr="00BD27E0">
              <w:rPr>
                <w:b/>
                <w:bCs/>
              </w:rPr>
              <w:t>521</w:t>
            </w:r>
          </w:p>
        </w:tc>
        <w:tc>
          <w:tcPr>
            <w:tcW w:w="2340" w:type="dxa"/>
            <w:noWrap/>
            <w:hideMark/>
          </w:tcPr>
          <w:p w:rsidR="0014780B" w:rsidRPr="00BD27E0" w:rsidRDefault="0014780B" w:rsidP="00327AAA">
            <w:r w:rsidRPr="00BD27E0">
              <w:t>16</w:t>
            </w:r>
          </w:p>
        </w:tc>
      </w:tr>
      <w:tr w:rsidR="0014780B" w:rsidRPr="00BD27E0" w:rsidTr="00327AAA">
        <w:trPr>
          <w:trHeight w:val="315"/>
        </w:trPr>
        <w:tc>
          <w:tcPr>
            <w:tcW w:w="2460" w:type="dxa"/>
            <w:noWrap/>
            <w:hideMark/>
          </w:tcPr>
          <w:p w:rsidR="0014780B" w:rsidRPr="00BD27E0" w:rsidRDefault="0014780B" w:rsidP="00327AAA">
            <w:r w:rsidRPr="00BD27E0">
              <w:t>Aug-13</w:t>
            </w:r>
          </w:p>
        </w:tc>
        <w:tc>
          <w:tcPr>
            <w:tcW w:w="1300" w:type="dxa"/>
            <w:noWrap/>
            <w:hideMark/>
          </w:tcPr>
          <w:p w:rsidR="0014780B" w:rsidRPr="00BD27E0" w:rsidRDefault="0014780B" w:rsidP="00327AAA">
            <w:r w:rsidRPr="00BD27E0">
              <w:t>77</w:t>
            </w:r>
          </w:p>
        </w:tc>
        <w:tc>
          <w:tcPr>
            <w:tcW w:w="940" w:type="dxa"/>
            <w:noWrap/>
            <w:hideMark/>
          </w:tcPr>
          <w:p w:rsidR="0014780B" w:rsidRPr="00BD27E0" w:rsidRDefault="0014780B" w:rsidP="00327AAA">
            <w:r w:rsidRPr="00BD27E0">
              <w:t>278</w:t>
            </w:r>
          </w:p>
        </w:tc>
        <w:tc>
          <w:tcPr>
            <w:tcW w:w="1220" w:type="dxa"/>
            <w:noWrap/>
            <w:hideMark/>
          </w:tcPr>
          <w:p w:rsidR="0014780B" w:rsidRPr="00BD27E0" w:rsidRDefault="0014780B" w:rsidP="00327AAA">
            <w:r w:rsidRPr="00BD27E0">
              <w:t>70</w:t>
            </w:r>
          </w:p>
        </w:tc>
        <w:tc>
          <w:tcPr>
            <w:tcW w:w="1060" w:type="dxa"/>
            <w:noWrap/>
            <w:hideMark/>
          </w:tcPr>
          <w:p w:rsidR="0014780B" w:rsidRPr="00BD27E0" w:rsidRDefault="0014780B" w:rsidP="00327AAA">
            <w:r w:rsidRPr="00BD27E0">
              <w:t>0</w:t>
            </w:r>
          </w:p>
        </w:tc>
        <w:tc>
          <w:tcPr>
            <w:tcW w:w="960" w:type="dxa"/>
            <w:noWrap/>
            <w:hideMark/>
          </w:tcPr>
          <w:p w:rsidR="0014780B" w:rsidRPr="00BD27E0" w:rsidRDefault="0014780B" w:rsidP="00327AAA">
            <w:r w:rsidRPr="00BD27E0">
              <w:t>0</w:t>
            </w:r>
          </w:p>
        </w:tc>
        <w:tc>
          <w:tcPr>
            <w:tcW w:w="1400" w:type="dxa"/>
            <w:noWrap/>
            <w:hideMark/>
          </w:tcPr>
          <w:p w:rsidR="0014780B" w:rsidRPr="00BD27E0" w:rsidRDefault="0014780B" w:rsidP="00327AAA">
            <w:r w:rsidRPr="00BD27E0">
              <w:t>0</w:t>
            </w:r>
          </w:p>
        </w:tc>
        <w:tc>
          <w:tcPr>
            <w:tcW w:w="1120" w:type="dxa"/>
            <w:noWrap/>
            <w:hideMark/>
          </w:tcPr>
          <w:p w:rsidR="0014780B" w:rsidRPr="00BD27E0" w:rsidRDefault="0014780B" w:rsidP="00327AAA">
            <w:r w:rsidRPr="00BD27E0">
              <w:t>0</w:t>
            </w:r>
          </w:p>
        </w:tc>
        <w:tc>
          <w:tcPr>
            <w:tcW w:w="1260" w:type="dxa"/>
            <w:noWrap/>
            <w:hideMark/>
          </w:tcPr>
          <w:p w:rsidR="0014780B" w:rsidRPr="00BD27E0" w:rsidRDefault="0014780B" w:rsidP="00327AAA">
            <w:r w:rsidRPr="00BD27E0">
              <w:t>92</w:t>
            </w:r>
          </w:p>
        </w:tc>
        <w:tc>
          <w:tcPr>
            <w:tcW w:w="960" w:type="dxa"/>
            <w:noWrap/>
            <w:hideMark/>
          </w:tcPr>
          <w:p w:rsidR="0014780B" w:rsidRPr="00BD27E0" w:rsidRDefault="0014780B" w:rsidP="00327AAA">
            <w:pPr>
              <w:rPr>
                <w:b/>
                <w:bCs/>
              </w:rPr>
            </w:pPr>
            <w:r w:rsidRPr="00BD27E0">
              <w:rPr>
                <w:b/>
                <w:bCs/>
              </w:rPr>
              <w:t>517</w:t>
            </w:r>
          </w:p>
        </w:tc>
        <w:tc>
          <w:tcPr>
            <w:tcW w:w="2340" w:type="dxa"/>
            <w:noWrap/>
            <w:hideMark/>
          </w:tcPr>
          <w:p w:rsidR="0014780B" w:rsidRPr="00BD27E0" w:rsidRDefault="0014780B" w:rsidP="00327AAA">
            <w:r w:rsidRPr="00BD27E0">
              <w:t>1</w:t>
            </w:r>
          </w:p>
        </w:tc>
      </w:tr>
    </w:tbl>
    <w:p w:rsidR="0014780B" w:rsidRDefault="0014780B" w:rsidP="0014780B">
      <w:r>
        <w:fldChar w:fldCharType="end"/>
      </w:r>
    </w:p>
    <w:p w:rsidR="0014780B" w:rsidRDefault="0014780B" w:rsidP="0014780B"/>
    <w:p w:rsidR="0014780B" w:rsidRDefault="0014780B" w:rsidP="0014780B"/>
    <w:p w:rsidR="00900251" w:rsidRDefault="00900251" w:rsidP="0014780B"/>
    <w:p w:rsidR="0014780B" w:rsidRDefault="0014780B" w:rsidP="0014780B">
      <w:pPr>
        <w:spacing w:line="240" w:lineRule="auto"/>
        <w:rPr>
          <w:b/>
          <w:u w:val="single"/>
        </w:rPr>
      </w:pPr>
      <w:r>
        <w:rPr>
          <w:b/>
          <w:u w:val="single"/>
        </w:rPr>
        <w:lastRenderedPageBreak/>
        <w:t xml:space="preserve">TABLE </w:t>
      </w:r>
      <w:r w:rsidR="00BE5231">
        <w:rPr>
          <w:b/>
          <w:u w:val="single"/>
        </w:rPr>
        <w:t>3</w:t>
      </w:r>
      <w:r>
        <w:rPr>
          <w:b/>
          <w:u w:val="single"/>
        </w:rPr>
        <w:t xml:space="preserve"> </w:t>
      </w:r>
    </w:p>
    <w:p w:rsidR="0014780B" w:rsidRPr="00C8474C" w:rsidRDefault="0014780B" w:rsidP="0014780B">
      <w:pPr>
        <w:spacing w:line="240" w:lineRule="auto"/>
        <w:rPr>
          <w:b/>
        </w:rPr>
      </w:pPr>
      <w:r>
        <w:rPr>
          <w:b/>
        </w:rPr>
        <w:t>Children who ceased to be looked after reason codes, during the year ending 31 March 2013</w:t>
      </w:r>
      <w:r w:rsidRPr="0003730C">
        <w:rPr>
          <w:b/>
        </w:rPr>
        <w:t>, by local auth</w:t>
      </w:r>
      <w:r>
        <w:rPr>
          <w:b/>
        </w:rPr>
        <w:t xml:space="preserve">ority (Leicester) </w:t>
      </w:r>
    </w:p>
    <w:tbl>
      <w:tblPr>
        <w:tblStyle w:val="MediumShading2-Accent5"/>
        <w:tblW w:w="3488" w:type="pct"/>
        <w:tblLayout w:type="fixed"/>
        <w:tblLook w:val="0660" w:firstRow="1" w:lastRow="1" w:firstColumn="0" w:lastColumn="0" w:noHBand="1" w:noVBand="1"/>
      </w:tblPr>
      <w:tblGrid>
        <w:gridCol w:w="6061"/>
        <w:gridCol w:w="3827"/>
      </w:tblGrid>
      <w:tr w:rsidR="0014780B" w:rsidRPr="00BE4CB0" w:rsidTr="00327AAA">
        <w:trPr>
          <w:cnfStyle w:val="100000000000" w:firstRow="1" w:lastRow="0" w:firstColumn="0" w:lastColumn="0" w:oddVBand="0" w:evenVBand="0" w:oddHBand="0" w:evenHBand="0" w:firstRowFirstColumn="0" w:firstRowLastColumn="0" w:lastRowFirstColumn="0" w:lastRowLastColumn="0"/>
        </w:trPr>
        <w:tc>
          <w:tcPr>
            <w:tcW w:w="3065" w:type="pct"/>
            <w:noWrap/>
          </w:tcPr>
          <w:p w:rsidR="0014780B" w:rsidRPr="00BE4CB0" w:rsidRDefault="0014780B" w:rsidP="00327AAA">
            <w:r>
              <w:t xml:space="preserve">Care Ceased Code </w:t>
            </w:r>
          </w:p>
        </w:tc>
        <w:tc>
          <w:tcPr>
            <w:tcW w:w="1935" w:type="pct"/>
          </w:tcPr>
          <w:p w:rsidR="0014780B" w:rsidRPr="00BE4CB0" w:rsidRDefault="0014780B" w:rsidP="00327AAA">
            <w:r>
              <w:t xml:space="preserve">TOTAL </w:t>
            </w:r>
            <w:proofErr w:type="spellStart"/>
            <w:r>
              <w:t>CYP</w:t>
            </w:r>
            <w:proofErr w:type="spellEnd"/>
          </w:p>
        </w:tc>
      </w:tr>
      <w:tr w:rsidR="0014780B" w:rsidRPr="00BE4CB0" w:rsidTr="00327AAA">
        <w:tc>
          <w:tcPr>
            <w:tcW w:w="3065" w:type="pct"/>
            <w:noWrap/>
          </w:tcPr>
          <w:p w:rsidR="0014780B" w:rsidRPr="00BE4CB0" w:rsidRDefault="0014780B" w:rsidP="00327AAA"/>
        </w:tc>
        <w:tc>
          <w:tcPr>
            <w:tcW w:w="1935" w:type="pct"/>
          </w:tcPr>
          <w:p w:rsidR="0014780B" w:rsidRPr="00BE4CB0" w:rsidRDefault="0014780B" w:rsidP="00327AAA">
            <w:pPr>
              <w:pStyle w:val="DecimalAligned"/>
            </w:pPr>
          </w:p>
        </w:tc>
      </w:tr>
      <w:tr w:rsidR="0014780B" w:rsidRPr="00BE4CB0" w:rsidTr="00327AAA">
        <w:tc>
          <w:tcPr>
            <w:tcW w:w="3065" w:type="pct"/>
            <w:noWrap/>
          </w:tcPr>
          <w:p w:rsidR="0014780B" w:rsidRPr="00BE4CB0" w:rsidRDefault="0014780B" w:rsidP="00327AAA">
            <w:r w:rsidRPr="00C8474C">
              <w:t>E11   Adopted - application unopposed</w:t>
            </w:r>
          </w:p>
        </w:tc>
        <w:tc>
          <w:tcPr>
            <w:tcW w:w="1935" w:type="pct"/>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20</w:t>
            </w:r>
          </w:p>
        </w:tc>
      </w:tr>
      <w:tr w:rsidR="0014780B" w:rsidRPr="00BE4CB0" w:rsidTr="00327AAA">
        <w:tc>
          <w:tcPr>
            <w:tcW w:w="3065" w:type="pct"/>
            <w:noWrap/>
          </w:tcPr>
          <w:p w:rsidR="0014780B" w:rsidRPr="00C8474C" w:rsidRDefault="0014780B" w:rsidP="00327AAA">
            <w:pPr>
              <w:rPr>
                <w:rFonts w:ascii="Calibri" w:hAnsi="Calibri"/>
                <w:color w:val="000000"/>
              </w:rPr>
            </w:pPr>
            <w:r>
              <w:rPr>
                <w:rFonts w:ascii="Calibri" w:hAnsi="Calibri"/>
                <w:color w:val="000000"/>
              </w:rPr>
              <w:t>E12   Adopted - consent dispensed with</w:t>
            </w:r>
          </w:p>
        </w:tc>
        <w:tc>
          <w:tcPr>
            <w:tcW w:w="1935" w:type="pct"/>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10</w:t>
            </w:r>
          </w:p>
        </w:tc>
      </w:tr>
      <w:tr w:rsidR="0014780B" w:rsidRPr="00BE4CB0" w:rsidTr="00327AAA">
        <w:tc>
          <w:tcPr>
            <w:tcW w:w="3065" w:type="pct"/>
            <w:noWrap/>
          </w:tcPr>
          <w:p w:rsidR="0014780B" w:rsidRPr="00C8474C" w:rsidRDefault="0014780B" w:rsidP="00327AAA">
            <w:pPr>
              <w:rPr>
                <w:rFonts w:ascii="Calibri" w:hAnsi="Calibri"/>
                <w:color w:val="000000"/>
              </w:rPr>
            </w:pPr>
            <w:r>
              <w:rPr>
                <w:rFonts w:ascii="Calibri" w:hAnsi="Calibri"/>
                <w:color w:val="000000"/>
              </w:rPr>
              <w:t>E3   Care taken over by another LA in UK</w:t>
            </w:r>
          </w:p>
        </w:tc>
        <w:tc>
          <w:tcPr>
            <w:tcW w:w="1935" w:type="pct"/>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w:t>
            </w:r>
          </w:p>
        </w:tc>
      </w:tr>
      <w:tr w:rsidR="0014780B" w:rsidRPr="00BE4CB0" w:rsidTr="00327AAA">
        <w:tc>
          <w:tcPr>
            <w:tcW w:w="3065" w:type="pct"/>
            <w:noWrap/>
          </w:tcPr>
          <w:p w:rsidR="0014780B" w:rsidRPr="002B2E49" w:rsidRDefault="0014780B" w:rsidP="00327AAA">
            <w:pPr>
              <w:rPr>
                <w:rFonts w:ascii="Calibri" w:hAnsi="Calibri"/>
                <w:color w:val="000000"/>
              </w:rPr>
            </w:pPr>
            <w:r>
              <w:rPr>
                <w:rFonts w:ascii="Calibri" w:hAnsi="Calibri"/>
                <w:color w:val="000000"/>
              </w:rPr>
              <w:t xml:space="preserve">E4   Returned live with parents NOT Res/Res Guard order </w:t>
            </w:r>
          </w:p>
        </w:tc>
        <w:tc>
          <w:tcPr>
            <w:tcW w:w="1935" w:type="pct"/>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46</w:t>
            </w:r>
          </w:p>
        </w:tc>
      </w:tr>
      <w:tr w:rsidR="0014780B" w:rsidRPr="00BE4CB0" w:rsidTr="00327AAA">
        <w:tc>
          <w:tcPr>
            <w:tcW w:w="3065" w:type="pct"/>
            <w:tcBorders>
              <w:bottom w:val="nil"/>
            </w:tcBorders>
            <w:noWrap/>
          </w:tcPr>
          <w:p w:rsidR="0014780B" w:rsidRPr="002B2E49" w:rsidRDefault="0014780B" w:rsidP="00327AAA">
            <w:pPr>
              <w:rPr>
                <w:rFonts w:ascii="Calibri" w:hAnsi="Calibri"/>
                <w:color w:val="000000"/>
              </w:rPr>
            </w:pPr>
            <w:r>
              <w:rPr>
                <w:rFonts w:ascii="Calibri" w:hAnsi="Calibri"/>
                <w:color w:val="000000"/>
              </w:rPr>
              <w:t>E41   Residence Order (court granted on date ep ceased)</w:t>
            </w:r>
          </w:p>
        </w:tc>
        <w:tc>
          <w:tcPr>
            <w:tcW w:w="1935" w:type="pct"/>
            <w:tcBorders>
              <w:bottom w:val="nil"/>
            </w:tcBorders>
          </w:tcPr>
          <w:p w:rsidR="0014780B" w:rsidRPr="00BE4CB0"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11</w:t>
            </w:r>
          </w:p>
        </w:tc>
      </w:tr>
      <w:tr w:rsidR="0014780B" w:rsidRPr="00BE4CB0" w:rsidTr="00327AAA">
        <w:tc>
          <w:tcPr>
            <w:tcW w:w="3065" w:type="pct"/>
            <w:tcBorders>
              <w:bottom w:val="nil"/>
            </w:tcBorders>
            <w:noWrap/>
          </w:tcPr>
          <w:p w:rsidR="0014780B" w:rsidRPr="002B2E49" w:rsidRDefault="0014780B" w:rsidP="00327AAA">
            <w:pPr>
              <w:rPr>
                <w:rFonts w:ascii="Calibri" w:hAnsi="Calibri"/>
                <w:color w:val="000000"/>
              </w:rPr>
            </w:pPr>
            <w:r>
              <w:rPr>
                <w:rFonts w:ascii="Calibri" w:hAnsi="Calibri"/>
                <w:color w:val="000000"/>
              </w:rPr>
              <w:t>E43   Special guardianship order to former f/</w:t>
            </w:r>
            <w:proofErr w:type="spellStart"/>
            <w:r>
              <w:rPr>
                <w:rFonts w:ascii="Calibri" w:hAnsi="Calibri"/>
                <w:color w:val="000000"/>
              </w:rPr>
              <w:t>carer</w:t>
            </w:r>
            <w:proofErr w:type="spellEnd"/>
          </w:p>
        </w:tc>
        <w:tc>
          <w:tcPr>
            <w:tcW w:w="1935" w:type="pct"/>
            <w:tcBorders>
              <w:bottom w:val="nil"/>
            </w:tcBorders>
          </w:tcPr>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18</w:t>
            </w:r>
          </w:p>
        </w:tc>
      </w:tr>
      <w:tr w:rsidR="0014780B" w:rsidRPr="00BE4CB0" w:rsidTr="00327AAA">
        <w:tc>
          <w:tcPr>
            <w:tcW w:w="3065" w:type="pct"/>
            <w:tcBorders>
              <w:bottom w:val="nil"/>
            </w:tcBorders>
            <w:noWrap/>
          </w:tcPr>
          <w:p w:rsidR="0014780B" w:rsidRDefault="0014780B" w:rsidP="00327AAA">
            <w:pPr>
              <w:rPr>
                <w:rFonts w:ascii="Calibri" w:hAnsi="Calibri"/>
                <w:color w:val="000000"/>
              </w:rPr>
            </w:pPr>
            <w:r>
              <w:rPr>
                <w:rFonts w:ascii="Calibri" w:hAnsi="Calibri"/>
                <w:color w:val="000000"/>
              </w:rPr>
              <w:t>E44   Special guardianship order NOT to former f/</w:t>
            </w:r>
            <w:proofErr w:type="spellStart"/>
            <w:r>
              <w:rPr>
                <w:rFonts w:ascii="Calibri" w:hAnsi="Calibri"/>
                <w:color w:val="000000"/>
              </w:rPr>
              <w:t>carer</w:t>
            </w:r>
            <w:proofErr w:type="spellEnd"/>
          </w:p>
          <w:p w:rsidR="0014780B" w:rsidRDefault="0014780B" w:rsidP="00327AAA">
            <w:pPr>
              <w:rPr>
                <w:rFonts w:ascii="Calibri" w:hAnsi="Calibri"/>
                <w:color w:val="000000"/>
              </w:rPr>
            </w:pPr>
            <w:r>
              <w:rPr>
                <w:rFonts w:ascii="Calibri" w:hAnsi="Calibri"/>
                <w:color w:val="000000"/>
              </w:rPr>
              <w:t>E5   Moved to independent living - formal advice</w:t>
            </w:r>
          </w:p>
        </w:tc>
        <w:tc>
          <w:tcPr>
            <w:tcW w:w="1935" w:type="pct"/>
            <w:tcBorders>
              <w:bottom w:val="nil"/>
            </w:tcBorders>
          </w:tcPr>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6</w:t>
            </w:r>
          </w:p>
          <w:p w:rsidR="0014780B" w:rsidRDefault="0014780B" w:rsidP="00327AAA">
            <w:pPr>
              <w:rPr>
                <w:rFonts w:ascii="Arial" w:eastAsia="Times New Roman" w:hAnsi="Arial" w:cs="Arial"/>
                <w:sz w:val="16"/>
                <w:szCs w:val="16"/>
                <w:lang w:eastAsia="en-GB"/>
              </w:rPr>
            </w:pPr>
          </w:p>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14</w:t>
            </w:r>
          </w:p>
        </w:tc>
      </w:tr>
      <w:tr w:rsidR="0014780B" w:rsidRPr="00BE4CB0" w:rsidTr="00327AAA">
        <w:tc>
          <w:tcPr>
            <w:tcW w:w="3065" w:type="pct"/>
            <w:tcBorders>
              <w:bottom w:val="nil"/>
            </w:tcBorders>
            <w:noWrap/>
          </w:tcPr>
          <w:p w:rsidR="0014780B" w:rsidRDefault="0014780B" w:rsidP="00327AAA">
            <w:pPr>
              <w:rPr>
                <w:rFonts w:ascii="Calibri" w:hAnsi="Calibri"/>
                <w:color w:val="000000"/>
              </w:rPr>
            </w:pPr>
            <w:r>
              <w:rPr>
                <w:rFonts w:ascii="Calibri" w:hAnsi="Calibri"/>
                <w:color w:val="000000"/>
              </w:rPr>
              <w:t>E7   Transferred to care of adult social services</w:t>
            </w:r>
          </w:p>
          <w:p w:rsidR="0014780B" w:rsidRDefault="0014780B" w:rsidP="00327AAA">
            <w:pPr>
              <w:rPr>
                <w:rFonts w:ascii="Calibri" w:hAnsi="Calibri"/>
                <w:color w:val="000000"/>
              </w:rPr>
            </w:pPr>
            <w:r>
              <w:rPr>
                <w:rFonts w:ascii="Calibri" w:hAnsi="Calibri"/>
                <w:color w:val="000000"/>
              </w:rPr>
              <w:t>E8   Care ceased for any other reason</w:t>
            </w:r>
          </w:p>
          <w:p w:rsidR="0014780B" w:rsidRDefault="0014780B" w:rsidP="00327AAA">
            <w:pPr>
              <w:rPr>
                <w:rFonts w:ascii="Calibri" w:hAnsi="Calibri"/>
                <w:color w:val="000000"/>
              </w:rPr>
            </w:pPr>
            <w:r>
              <w:rPr>
                <w:rFonts w:ascii="Calibri" w:hAnsi="Calibri"/>
                <w:color w:val="000000"/>
              </w:rPr>
              <w:t>E9   Sentenced to custody</w:t>
            </w:r>
          </w:p>
        </w:tc>
        <w:tc>
          <w:tcPr>
            <w:tcW w:w="1935" w:type="pct"/>
            <w:tcBorders>
              <w:bottom w:val="nil"/>
            </w:tcBorders>
          </w:tcPr>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3</w:t>
            </w:r>
          </w:p>
          <w:p w:rsidR="0014780B" w:rsidRDefault="0014780B" w:rsidP="00327AAA">
            <w:pPr>
              <w:rPr>
                <w:rFonts w:ascii="Arial" w:eastAsia="Times New Roman" w:hAnsi="Arial" w:cs="Arial"/>
                <w:sz w:val="16"/>
                <w:szCs w:val="16"/>
                <w:lang w:eastAsia="en-GB"/>
              </w:rPr>
            </w:pPr>
          </w:p>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85</w:t>
            </w:r>
          </w:p>
          <w:p w:rsidR="0014780B" w:rsidRDefault="0014780B" w:rsidP="00327AAA">
            <w:pPr>
              <w:rPr>
                <w:rFonts w:ascii="Arial" w:eastAsia="Times New Roman" w:hAnsi="Arial" w:cs="Arial"/>
                <w:sz w:val="16"/>
                <w:szCs w:val="16"/>
                <w:lang w:eastAsia="en-GB"/>
              </w:rPr>
            </w:pPr>
          </w:p>
          <w:p w:rsidR="0014780B" w:rsidRDefault="0014780B" w:rsidP="00327AAA">
            <w:pPr>
              <w:rPr>
                <w:rFonts w:ascii="Arial" w:eastAsia="Times New Roman" w:hAnsi="Arial" w:cs="Arial"/>
                <w:sz w:val="16"/>
                <w:szCs w:val="16"/>
                <w:lang w:eastAsia="en-GB"/>
              </w:rPr>
            </w:pPr>
            <w:r>
              <w:rPr>
                <w:rFonts w:ascii="Arial" w:eastAsia="Times New Roman" w:hAnsi="Arial" w:cs="Arial"/>
                <w:sz w:val="16"/>
                <w:szCs w:val="16"/>
                <w:lang w:eastAsia="en-GB"/>
              </w:rPr>
              <w:t>6</w:t>
            </w:r>
          </w:p>
        </w:tc>
      </w:tr>
      <w:tr w:rsidR="0014780B" w:rsidRPr="00244FEC" w:rsidTr="00327AAA">
        <w:tc>
          <w:tcPr>
            <w:tcW w:w="3065" w:type="pct"/>
            <w:tcBorders>
              <w:top w:val="nil"/>
              <w:bottom w:val="double" w:sz="6" w:space="0" w:color="auto"/>
            </w:tcBorders>
            <w:shd w:val="clear" w:color="auto" w:fill="92CDDC" w:themeFill="accent5" w:themeFillTint="99"/>
            <w:noWrap/>
          </w:tcPr>
          <w:p w:rsidR="0014780B" w:rsidRPr="00244FEC" w:rsidRDefault="0014780B" w:rsidP="00327AAA">
            <w:pPr>
              <w:rPr>
                <w:b/>
              </w:rPr>
            </w:pPr>
            <w:r w:rsidRPr="00244FEC">
              <w:rPr>
                <w:b/>
              </w:rPr>
              <w:t xml:space="preserve">Total LAC </w:t>
            </w:r>
          </w:p>
        </w:tc>
        <w:tc>
          <w:tcPr>
            <w:tcW w:w="1935" w:type="pct"/>
            <w:tcBorders>
              <w:top w:val="nil"/>
              <w:bottom w:val="double" w:sz="6" w:space="0" w:color="auto"/>
            </w:tcBorders>
            <w:shd w:val="clear" w:color="auto" w:fill="92CDDC" w:themeFill="accent5" w:themeFillTint="99"/>
          </w:tcPr>
          <w:p w:rsidR="0014780B" w:rsidRPr="00244FEC" w:rsidRDefault="0014780B" w:rsidP="00327AAA">
            <w:pPr>
              <w:rPr>
                <w:rFonts w:ascii="Arial" w:eastAsia="Times New Roman" w:hAnsi="Arial" w:cs="Arial"/>
                <w:b/>
                <w:sz w:val="16"/>
                <w:szCs w:val="16"/>
                <w:lang w:eastAsia="en-GB"/>
              </w:rPr>
            </w:pPr>
            <w:r>
              <w:rPr>
                <w:rFonts w:ascii="Arial" w:eastAsia="Times New Roman" w:hAnsi="Arial" w:cs="Arial"/>
                <w:b/>
                <w:sz w:val="16"/>
                <w:szCs w:val="16"/>
                <w:lang w:eastAsia="en-GB"/>
              </w:rPr>
              <w:t>220</w:t>
            </w:r>
          </w:p>
        </w:tc>
      </w:tr>
      <w:tr w:rsidR="0014780B" w:rsidRPr="00BE4CB0" w:rsidTr="00327AAA">
        <w:trPr>
          <w:cnfStyle w:val="010000000000" w:firstRow="0" w:lastRow="1" w:firstColumn="0" w:lastColumn="0" w:oddVBand="0" w:evenVBand="0" w:oddHBand="0" w:evenHBand="0" w:firstRowFirstColumn="0" w:firstRowLastColumn="0" w:lastRowFirstColumn="0" w:lastRowLastColumn="0"/>
        </w:trPr>
        <w:tc>
          <w:tcPr>
            <w:tcW w:w="3065" w:type="pct"/>
            <w:noWrap/>
          </w:tcPr>
          <w:p w:rsidR="0014780B" w:rsidRPr="00BE4CB0" w:rsidRDefault="0014780B" w:rsidP="00327AAA"/>
        </w:tc>
        <w:tc>
          <w:tcPr>
            <w:tcW w:w="1935" w:type="pct"/>
          </w:tcPr>
          <w:p w:rsidR="0014780B" w:rsidRPr="00BE4CB0" w:rsidRDefault="0014780B" w:rsidP="00327AAA">
            <w:pPr>
              <w:pStyle w:val="DecimalAligned"/>
            </w:pPr>
          </w:p>
        </w:tc>
      </w:tr>
    </w:tbl>
    <w:p w:rsidR="0014780B" w:rsidRDefault="0014780B" w:rsidP="0014780B">
      <w:pPr>
        <w:pStyle w:val="ListParagraph"/>
        <w:ind w:left="2160"/>
        <w:rPr>
          <w:noProof/>
          <w:lang w:eastAsia="en-GB"/>
        </w:rPr>
      </w:pPr>
    </w:p>
    <w:p w:rsidR="00E806E0" w:rsidRDefault="00E806E0" w:rsidP="0014780B">
      <w:pPr>
        <w:rPr>
          <w:b/>
          <w:u w:val="single"/>
        </w:rPr>
      </w:pPr>
    </w:p>
    <w:p w:rsidR="00E806E0" w:rsidRDefault="00E806E0" w:rsidP="0014780B">
      <w:pPr>
        <w:rPr>
          <w:b/>
          <w:u w:val="single"/>
        </w:rPr>
      </w:pPr>
    </w:p>
    <w:p w:rsidR="00E806E0" w:rsidRDefault="00E806E0" w:rsidP="0014780B">
      <w:pPr>
        <w:rPr>
          <w:b/>
          <w:u w:val="single"/>
        </w:rPr>
      </w:pPr>
    </w:p>
    <w:p w:rsidR="00E806E0" w:rsidRDefault="00E806E0" w:rsidP="0014780B">
      <w:pPr>
        <w:rPr>
          <w:b/>
          <w:u w:val="single"/>
        </w:rPr>
      </w:pPr>
    </w:p>
    <w:p w:rsidR="00900251" w:rsidRDefault="00900251" w:rsidP="0014780B">
      <w:pPr>
        <w:rPr>
          <w:b/>
          <w:u w:val="single"/>
        </w:rPr>
      </w:pPr>
    </w:p>
    <w:p w:rsidR="0014780B" w:rsidRPr="006E7E61" w:rsidRDefault="0014780B" w:rsidP="0014780B">
      <w:pPr>
        <w:rPr>
          <w:b/>
          <w:u w:val="single"/>
        </w:rPr>
      </w:pPr>
      <w:r>
        <w:rPr>
          <w:b/>
          <w:u w:val="single"/>
        </w:rPr>
        <w:lastRenderedPageBreak/>
        <w:t xml:space="preserve">TABLE </w:t>
      </w:r>
      <w:r w:rsidR="00E806E0">
        <w:rPr>
          <w:b/>
          <w:u w:val="single"/>
        </w:rPr>
        <w:t>4</w:t>
      </w:r>
    </w:p>
    <w:p w:rsidR="0014780B" w:rsidRPr="006E7E61" w:rsidRDefault="0014780B" w:rsidP="0014780B">
      <w:pPr>
        <w:rPr>
          <w:b/>
          <w:u w:val="single"/>
        </w:rPr>
      </w:pPr>
      <w:r w:rsidRPr="00A626A5">
        <w:rPr>
          <w:rFonts w:eastAsiaTheme="minorEastAsia"/>
          <w:noProof/>
          <w:lang w:eastAsia="en-GB"/>
        </w:rPr>
        <mc:AlternateContent>
          <mc:Choice Requires="wps">
            <w:drawing>
              <wp:anchor distT="0" distB="0" distL="114300" distR="114300" simplePos="0" relativeHeight="251662336" behindDoc="0" locked="0" layoutInCell="1" allowOverlap="1" wp14:anchorId="59EF75B5" wp14:editId="5283969E">
                <wp:simplePos x="0" y="0"/>
                <wp:positionH relativeFrom="column">
                  <wp:posOffset>4733925</wp:posOffset>
                </wp:positionH>
                <wp:positionV relativeFrom="paragraph">
                  <wp:posOffset>276860</wp:posOffset>
                </wp:positionV>
                <wp:extent cx="3873261" cy="1933575"/>
                <wp:effectExtent l="0" t="0" r="1333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261" cy="1933575"/>
                        </a:xfrm>
                        <a:prstGeom prst="rect">
                          <a:avLst/>
                        </a:prstGeom>
                        <a:solidFill>
                          <a:srgbClr val="FFFFFF"/>
                        </a:solidFill>
                        <a:ln w="9525">
                          <a:solidFill>
                            <a:srgbClr val="000000"/>
                          </a:solidFill>
                          <a:miter lim="800000"/>
                          <a:headEnd/>
                          <a:tailEnd/>
                        </a:ln>
                      </wps:spPr>
                      <wps:txbx>
                        <w:txbxContent>
                          <w:p w:rsidR="00FE4A32" w:rsidRDefault="00FE4A32" w:rsidP="0014780B">
                            <w:r>
                              <w:rPr>
                                <w:noProof/>
                                <w:lang w:eastAsia="en-GB"/>
                              </w:rPr>
                              <w:drawing>
                                <wp:inline distT="0" distB="0" distL="0" distR="0" wp14:anchorId="21A68A13" wp14:editId="0D0BBDBE">
                                  <wp:extent cx="3781425" cy="17907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72.75pt;margin-top:21.8pt;width:30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">
                <v:textbox>
                  <w:txbxContent>
                    <w:p w:rsidR="00FE4A32" w:rsidRDefault="00FE4A32" w:rsidP="0014780B">
                      <w:r>
                        <w:rPr>
                          <w:noProof/>
                          <w:lang w:eastAsia="en-GB"/>
                        </w:rPr>
                        <w:drawing>
                          <wp:inline distT="0" distB="0" distL="0" distR="0" wp14:anchorId="21A68A13" wp14:editId="0D0BBDBE">
                            <wp:extent cx="3781425" cy="1790700"/>
                            <wp:effectExtent l="0" t="0" r="9525"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xbxContent>
                </v:textbox>
              </v:shape>
            </w:pict>
          </mc:Fallback>
        </mc:AlternateContent>
      </w:r>
      <w:proofErr w:type="spellStart"/>
      <w:r>
        <w:rPr>
          <w:b/>
          <w:u w:val="single"/>
        </w:rPr>
        <w:t>CYP</w:t>
      </w:r>
      <w:proofErr w:type="spellEnd"/>
      <w:r w:rsidRPr="006E7E61">
        <w:rPr>
          <w:b/>
          <w:u w:val="single"/>
        </w:rPr>
        <w:t xml:space="preserve"> who started to be looked after during the year ending 31</w:t>
      </w:r>
      <w:r w:rsidRPr="006E7E61">
        <w:rPr>
          <w:b/>
          <w:u w:val="single"/>
          <w:vertAlign w:val="superscript"/>
        </w:rPr>
        <w:t>st</w:t>
      </w:r>
      <w:r w:rsidRPr="006E7E61">
        <w:rPr>
          <w:b/>
          <w:u w:val="single"/>
        </w:rPr>
        <w:t xml:space="preserve"> March 2013 by gender and </w:t>
      </w:r>
      <w:proofErr w:type="gramStart"/>
      <w:r w:rsidRPr="006E7E61">
        <w:rPr>
          <w:b/>
          <w:u w:val="single"/>
        </w:rPr>
        <w:t xml:space="preserve">age </w:t>
      </w:r>
      <w:r>
        <w:rPr>
          <w:b/>
          <w:u w:val="single"/>
        </w:rPr>
        <w:t xml:space="preserve"> (</w:t>
      </w:r>
      <w:proofErr w:type="gramEnd"/>
      <w:r>
        <w:rPr>
          <w:b/>
          <w:u w:val="single"/>
        </w:rPr>
        <w:t>Leicester).</w:t>
      </w:r>
    </w:p>
    <w:tbl>
      <w:tblPr>
        <w:tblStyle w:val="MediumShading2-Accent5"/>
        <w:tblW w:w="2488" w:type="pct"/>
        <w:tblLayout w:type="fixed"/>
        <w:tblLook w:val="0660" w:firstRow="1" w:lastRow="1" w:firstColumn="0" w:lastColumn="0" w:noHBand="1" w:noVBand="1"/>
      </w:tblPr>
      <w:tblGrid>
        <w:gridCol w:w="1669"/>
        <w:gridCol w:w="1841"/>
        <w:gridCol w:w="1560"/>
        <w:gridCol w:w="1983"/>
      </w:tblGrid>
      <w:tr w:rsidR="0014780B" w:rsidRPr="00BE4CB0" w:rsidTr="00327AAA">
        <w:trPr>
          <w:cnfStyle w:val="100000000000" w:firstRow="1" w:lastRow="0" w:firstColumn="0" w:lastColumn="0" w:oddVBand="0" w:evenVBand="0" w:oddHBand="0" w:evenHBand="0" w:firstRowFirstColumn="0" w:firstRowLastColumn="0" w:lastRowFirstColumn="0" w:lastRowLastColumn="0"/>
        </w:trPr>
        <w:tc>
          <w:tcPr>
            <w:tcW w:w="1183" w:type="pct"/>
            <w:noWrap/>
          </w:tcPr>
          <w:p w:rsidR="0014780B" w:rsidRPr="00BE4CB0" w:rsidRDefault="0014780B" w:rsidP="00327AAA">
            <w:r>
              <w:t xml:space="preserve">Age Group </w:t>
            </w:r>
          </w:p>
        </w:tc>
        <w:tc>
          <w:tcPr>
            <w:tcW w:w="1305" w:type="pct"/>
          </w:tcPr>
          <w:p w:rsidR="0014780B" w:rsidRDefault="0014780B" w:rsidP="00327AAA">
            <w:r>
              <w:t>Females</w:t>
            </w:r>
          </w:p>
        </w:tc>
        <w:tc>
          <w:tcPr>
            <w:tcW w:w="1106" w:type="pct"/>
          </w:tcPr>
          <w:p w:rsidR="0014780B" w:rsidRDefault="0014780B" w:rsidP="00327AAA">
            <w:r>
              <w:t xml:space="preserve">Males </w:t>
            </w:r>
          </w:p>
        </w:tc>
        <w:tc>
          <w:tcPr>
            <w:tcW w:w="1406" w:type="pct"/>
          </w:tcPr>
          <w:p w:rsidR="0014780B" w:rsidRPr="00BE4CB0" w:rsidRDefault="0014780B" w:rsidP="00327AAA">
            <w:r>
              <w:t xml:space="preserve">TOTAL </w:t>
            </w:r>
            <w:proofErr w:type="spellStart"/>
            <w:r>
              <w:t>CYP</w:t>
            </w:r>
            <w:proofErr w:type="spellEnd"/>
            <w:r>
              <w:t xml:space="preserve"> entering care </w:t>
            </w:r>
          </w:p>
        </w:tc>
      </w:tr>
      <w:tr w:rsidR="0014780B" w:rsidRPr="00BE4CB0" w:rsidTr="00327AAA">
        <w:trPr>
          <w:trHeight w:val="396"/>
        </w:trPr>
        <w:tc>
          <w:tcPr>
            <w:tcW w:w="1183" w:type="pct"/>
            <w:noWrap/>
          </w:tcPr>
          <w:p w:rsidR="0014780B" w:rsidRPr="00BE4CB0" w:rsidRDefault="0014780B" w:rsidP="00327AAA">
            <w:r>
              <w:t xml:space="preserve">Under  </w:t>
            </w:r>
          </w:p>
        </w:tc>
        <w:tc>
          <w:tcPr>
            <w:tcW w:w="1305" w:type="pct"/>
          </w:tcPr>
          <w:p w:rsidR="0014780B" w:rsidRPr="004F2467" w:rsidRDefault="0014780B" w:rsidP="00327AAA">
            <w:pPr>
              <w:pStyle w:val="DecimalAligned"/>
              <w:rPr>
                <w:sz w:val="20"/>
                <w:szCs w:val="20"/>
              </w:rPr>
            </w:pPr>
            <w:r w:rsidRPr="004F2467">
              <w:rPr>
                <w:sz w:val="20"/>
                <w:szCs w:val="20"/>
              </w:rPr>
              <w:t>8</w:t>
            </w:r>
          </w:p>
        </w:tc>
        <w:tc>
          <w:tcPr>
            <w:tcW w:w="1106" w:type="pct"/>
          </w:tcPr>
          <w:p w:rsidR="0014780B" w:rsidRPr="004F2467" w:rsidRDefault="0014780B" w:rsidP="00327AAA">
            <w:pPr>
              <w:pStyle w:val="DecimalAligned"/>
              <w:rPr>
                <w:sz w:val="20"/>
                <w:szCs w:val="20"/>
              </w:rPr>
            </w:pPr>
            <w:r>
              <w:rPr>
                <w:sz w:val="20"/>
                <w:szCs w:val="20"/>
              </w:rPr>
              <w:t>5</w:t>
            </w:r>
          </w:p>
        </w:tc>
        <w:tc>
          <w:tcPr>
            <w:tcW w:w="1406" w:type="pct"/>
          </w:tcPr>
          <w:p w:rsidR="0014780B" w:rsidRPr="004F2467" w:rsidRDefault="0014780B" w:rsidP="00327AAA">
            <w:pPr>
              <w:pStyle w:val="DecimalAligned"/>
              <w:rPr>
                <w:sz w:val="20"/>
                <w:szCs w:val="20"/>
              </w:rPr>
            </w:pPr>
            <w:r>
              <w:rPr>
                <w:sz w:val="20"/>
                <w:szCs w:val="20"/>
              </w:rPr>
              <w:t>13</w:t>
            </w:r>
          </w:p>
        </w:tc>
      </w:tr>
      <w:tr w:rsidR="0014780B" w:rsidRPr="00BE4CB0" w:rsidTr="00327AAA">
        <w:trPr>
          <w:trHeight w:val="417"/>
        </w:trPr>
        <w:tc>
          <w:tcPr>
            <w:tcW w:w="1183" w:type="pct"/>
            <w:noWrap/>
          </w:tcPr>
          <w:p w:rsidR="0014780B" w:rsidRPr="00BE4CB0" w:rsidRDefault="0014780B" w:rsidP="00327AAA">
            <w:r>
              <w:t xml:space="preserve">1 to 4 </w:t>
            </w:r>
          </w:p>
        </w:tc>
        <w:tc>
          <w:tcPr>
            <w:tcW w:w="1305"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27 </w:t>
            </w:r>
          </w:p>
        </w:tc>
        <w:tc>
          <w:tcPr>
            <w:tcW w:w="11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34</w:t>
            </w:r>
          </w:p>
        </w:tc>
        <w:tc>
          <w:tcPr>
            <w:tcW w:w="14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61</w:t>
            </w:r>
          </w:p>
        </w:tc>
      </w:tr>
      <w:tr w:rsidR="0014780B" w:rsidRPr="00BE4CB0" w:rsidTr="00327AAA">
        <w:tc>
          <w:tcPr>
            <w:tcW w:w="1183" w:type="pct"/>
            <w:noWrap/>
          </w:tcPr>
          <w:p w:rsidR="0014780B" w:rsidRPr="00BE4CB0" w:rsidRDefault="0014780B" w:rsidP="00327AAA">
            <w:r>
              <w:t>5 to 9</w:t>
            </w:r>
          </w:p>
        </w:tc>
        <w:tc>
          <w:tcPr>
            <w:tcW w:w="1305"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16 </w:t>
            </w:r>
          </w:p>
        </w:tc>
        <w:tc>
          <w:tcPr>
            <w:tcW w:w="11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16</w:t>
            </w:r>
          </w:p>
        </w:tc>
        <w:tc>
          <w:tcPr>
            <w:tcW w:w="14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32</w:t>
            </w:r>
          </w:p>
        </w:tc>
      </w:tr>
      <w:tr w:rsidR="0014780B" w:rsidRPr="00BE4CB0" w:rsidTr="00327AAA">
        <w:trPr>
          <w:trHeight w:val="311"/>
        </w:trPr>
        <w:tc>
          <w:tcPr>
            <w:tcW w:w="1183" w:type="pct"/>
            <w:noWrap/>
          </w:tcPr>
          <w:p w:rsidR="0014780B" w:rsidRPr="00BE4CB0" w:rsidRDefault="0014780B" w:rsidP="00327AAA">
            <w:r>
              <w:t xml:space="preserve">10 to 15 </w:t>
            </w:r>
          </w:p>
        </w:tc>
        <w:tc>
          <w:tcPr>
            <w:tcW w:w="1305"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20</w:t>
            </w:r>
          </w:p>
        </w:tc>
        <w:tc>
          <w:tcPr>
            <w:tcW w:w="11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26  </w:t>
            </w:r>
          </w:p>
        </w:tc>
        <w:tc>
          <w:tcPr>
            <w:tcW w:w="14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46</w:t>
            </w:r>
          </w:p>
        </w:tc>
      </w:tr>
      <w:tr w:rsidR="0014780B" w:rsidRPr="00BE4CB0" w:rsidTr="00327AAA">
        <w:tc>
          <w:tcPr>
            <w:tcW w:w="1183" w:type="pct"/>
            <w:noWrap/>
          </w:tcPr>
          <w:p w:rsidR="0014780B" w:rsidRPr="00BE4CB0" w:rsidRDefault="0014780B" w:rsidP="00327AAA">
            <w:r>
              <w:t xml:space="preserve">16 and Over </w:t>
            </w:r>
          </w:p>
        </w:tc>
        <w:tc>
          <w:tcPr>
            <w:tcW w:w="1305"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24</w:t>
            </w:r>
          </w:p>
        </w:tc>
        <w:tc>
          <w:tcPr>
            <w:tcW w:w="11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29</w:t>
            </w:r>
          </w:p>
        </w:tc>
        <w:tc>
          <w:tcPr>
            <w:tcW w:w="1406" w:type="pct"/>
          </w:tcPr>
          <w:p w:rsidR="0014780B" w:rsidRPr="004F2467" w:rsidRDefault="0014780B" w:rsidP="00327AAA">
            <w:pPr>
              <w:rPr>
                <w:rFonts w:ascii="Arial" w:eastAsia="Times New Roman" w:hAnsi="Arial" w:cs="Arial"/>
                <w:sz w:val="20"/>
                <w:szCs w:val="20"/>
                <w:lang w:eastAsia="en-GB"/>
              </w:rPr>
            </w:pPr>
            <w:r>
              <w:rPr>
                <w:rFonts w:ascii="Arial" w:eastAsia="Times New Roman" w:hAnsi="Arial" w:cs="Arial"/>
                <w:sz w:val="20"/>
                <w:szCs w:val="20"/>
                <w:lang w:eastAsia="en-GB"/>
              </w:rPr>
              <w:t xml:space="preserve">  53</w:t>
            </w:r>
          </w:p>
        </w:tc>
      </w:tr>
      <w:tr w:rsidR="0014780B" w:rsidRPr="0068717C" w:rsidTr="00327AAA">
        <w:trPr>
          <w:trHeight w:val="295"/>
        </w:trPr>
        <w:tc>
          <w:tcPr>
            <w:tcW w:w="1183" w:type="pct"/>
            <w:tcBorders>
              <w:top w:val="nil"/>
              <w:bottom w:val="double" w:sz="6" w:space="0" w:color="auto"/>
            </w:tcBorders>
            <w:shd w:val="clear" w:color="auto" w:fill="92CDDC" w:themeFill="accent5" w:themeFillTint="99"/>
            <w:noWrap/>
          </w:tcPr>
          <w:p w:rsidR="0014780B" w:rsidRPr="0068717C" w:rsidRDefault="0014780B" w:rsidP="00327AAA">
            <w:pPr>
              <w:rPr>
                <w:b/>
                <w:sz w:val="16"/>
                <w:szCs w:val="16"/>
              </w:rPr>
            </w:pPr>
            <w:r w:rsidRPr="0068717C">
              <w:rPr>
                <w:b/>
                <w:sz w:val="16"/>
                <w:szCs w:val="16"/>
              </w:rPr>
              <w:t xml:space="preserve">Total LAC    </w:t>
            </w:r>
          </w:p>
        </w:tc>
        <w:tc>
          <w:tcPr>
            <w:tcW w:w="1305" w:type="pct"/>
            <w:tcBorders>
              <w:top w:val="nil"/>
              <w:bottom w:val="double" w:sz="6" w:space="0" w:color="auto"/>
            </w:tcBorders>
            <w:shd w:val="clear" w:color="auto" w:fill="92CDDC" w:themeFill="accent5" w:themeFillTint="99"/>
          </w:tcPr>
          <w:p w:rsidR="0014780B" w:rsidRPr="0068717C" w:rsidRDefault="0014780B" w:rsidP="00327AAA">
            <w:pPr>
              <w:rPr>
                <w:rFonts w:ascii="Arial" w:eastAsia="Times New Roman" w:hAnsi="Arial" w:cs="Arial"/>
                <w:b/>
                <w:sz w:val="16"/>
                <w:szCs w:val="16"/>
                <w:lang w:eastAsia="en-GB"/>
              </w:rPr>
            </w:pPr>
            <w:r w:rsidRPr="0068717C">
              <w:rPr>
                <w:rFonts w:ascii="Arial" w:eastAsia="Times New Roman" w:hAnsi="Arial" w:cs="Arial"/>
                <w:b/>
                <w:sz w:val="16"/>
                <w:szCs w:val="16"/>
                <w:lang w:eastAsia="en-GB"/>
              </w:rPr>
              <w:t xml:space="preserve">    </w:t>
            </w:r>
          </w:p>
          <w:p w:rsidR="0014780B" w:rsidRPr="0068717C" w:rsidRDefault="0014780B" w:rsidP="00327AAA">
            <w:pPr>
              <w:rPr>
                <w:rFonts w:ascii="Arial" w:eastAsia="Times New Roman" w:hAnsi="Arial" w:cs="Arial"/>
                <w:b/>
                <w:sz w:val="16"/>
                <w:szCs w:val="16"/>
                <w:lang w:eastAsia="en-GB"/>
              </w:rPr>
            </w:pPr>
            <w:r w:rsidRPr="0068717C">
              <w:rPr>
                <w:rFonts w:ascii="Arial" w:eastAsia="Times New Roman" w:hAnsi="Arial" w:cs="Arial"/>
                <w:b/>
                <w:sz w:val="16"/>
                <w:szCs w:val="16"/>
                <w:lang w:eastAsia="en-GB"/>
              </w:rPr>
              <w:t xml:space="preserve">   </w:t>
            </w:r>
            <w:r>
              <w:rPr>
                <w:rFonts w:ascii="Arial" w:eastAsia="Times New Roman" w:hAnsi="Arial" w:cs="Arial"/>
                <w:b/>
                <w:sz w:val="16"/>
                <w:szCs w:val="16"/>
                <w:lang w:eastAsia="en-GB"/>
              </w:rPr>
              <w:t>95</w:t>
            </w:r>
          </w:p>
        </w:tc>
        <w:tc>
          <w:tcPr>
            <w:tcW w:w="1106" w:type="pct"/>
            <w:tcBorders>
              <w:top w:val="nil"/>
              <w:bottom w:val="double" w:sz="6" w:space="0" w:color="auto"/>
            </w:tcBorders>
            <w:shd w:val="clear" w:color="auto" w:fill="92CDDC" w:themeFill="accent5" w:themeFillTint="99"/>
          </w:tcPr>
          <w:p w:rsidR="0014780B" w:rsidRDefault="0014780B" w:rsidP="00327AAA">
            <w:pPr>
              <w:rPr>
                <w:rFonts w:ascii="Arial" w:eastAsia="Times New Roman" w:hAnsi="Arial" w:cs="Arial"/>
                <w:b/>
                <w:sz w:val="16"/>
                <w:szCs w:val="16"/>
                <w:lang w:eastAsia="en-GB"/>
              </w:rPr>
            </w:pPr>
          </w:p>
          <w:p w:rsidR="0014780B" w:rsidRPr="0068717C" w:rsidRDefault="0014780B" w:rsidP="00327AAA">
            <w:pPr>
              <w:rPr>
                <w:rFonts w:ascii="Arial" w:eastAsia="Times New Roman" w:hAnsi="Arial" w:cs="Arial"/>
                <w:b/>
                <w:sz w:val="16"/>
                <w:szCs w:val="16"/>
                <w:lang w:eastAsia="en-GB"/>
              </w:rPr>
            </w:pPr>
            <w:r>
              <w:rPr>
                <w:rFonts w:ascii="Arial" w:eastAsia="Times New Roman" w:hAnsi="Arial" w:cs="Arial"/>
                <w:b/>
                <w:sz w:val="16"/>
                <w:szCs w:val="16"/>
                <w:lang w:eastAsia="en-GB"/>
              </w:rPr>
              <w:t xml:space="preserve">   110</w:t>
            </w:r>
          </w:p>
        </w:tc>
        <w:tc>
          <w:tcPr>
            <w:tcW w:w="1406" w:type="pct"/>
            <w:tcBorders>
              <w:top w:val="nil"/>
              <w:bottom w:val="double" w:sz="6" w:space="0" w:color="auto"/>
            </w:tcBorders>
            <w:shd w:val="clear" w:color="auto" w:fill="92CDDC" w:themeFill="accent5" w:themeFillTint="99"/>
          </w:tcPr>
          <w:p w:rsidR="0014780B" w:rsidRDefault="0014780B" w:rsidP="00327AAA">
            <w:pPr>
              <w:rPr>
                <w:rFonts w:ascii="Arial" w:eastAsia="Times New Roman" w:hAnsi="Arial" w:cs="Arial"/>
                <w:b/>
                <w:sz w:val="16"/>
                <w:szCs w:val="16"/>
                <w:lang w:eastAsia="en-GB"/>
              </w:rPr>
            </w:pPr>
          </w:p>
          <w:p w:rsidR="0014780B" w:rsidRPr="0068717C" w:rsidRDefault="0014780B" w:rsidP="00327AAA">
            <w:pPr>
              <w:rPr>
                <w:rFonts w:ascii="Arial" w:eastAsia="Times New Roman" w:hAnsi="Arial" w:cs="Arial"/>
                <w:b/>
                <w:sz w:val="16"/>
                <w:szCs w:val="16"/>
                <w:lang w:eastAsia="en-GB"/>
              </w:rPr>
            </w:pPr>
            <w:r>
              <w:rPr>
                <w:rFonts w:ascii="Arial" w:eastAsia="Times New Roman" w:hAnsi="Arial" w:cs="Arial"/>
                <w:b/>
                <w:sz w:val="16"/>
                <w:szCs w:val="16"/>
                <w:lang w:eastAsia="en-GB"/>
              </w:rPr>
              <w:t xml:space="preserve"> 205</w:t>
            </w:r>
          </w:p>
        </w:tc>
      </w:tr>
      <w:tr w:rsidR="0014780B" w:rsidRPr="00BE4CB0" w:rsidTr="00327AAA">
        <w:trPr>
          <w:cnfStyle w:val="010000000000" w:firstRow="0" w:lastRow="1" w:firstColumn="0" w:lastColumn="0" w:oddVBand="0" w:evenVBand="0" w:oddHBand="0" w:evenHBand="0" w:firstRowFirstColumn="0" w:firstRowLastColumn="0" w:lastRowFirstColumn="0" w:lastRowLastColumn="0"/>
        </w:trPr>
        <w:tc>
          <w:tcPr>
            <w:tcW w:w="1183" w:type="pct"/>
            <w:noWrap/>
          </w:tcPr>
          <w:p w:rsidR="0014780B" w:rsidRPr="00BE4CB0" w:rsidRDefault="0014780B" w:rsidP="00327AAA"/>
        </w:tc>
        <w:tc>
          <w:tcPr>
            <w:tcW w:w="1305" w:type="pct"/>
          </w:tcPr>
          <w:p w:rsidR="0014780B" w:rsidRPr="00BE4CB0" w:rsidRDefault="0014780B" w:rsidP="00327AAA">
            <w:pPr>
              <w:pStyle w:val="DecimalAligned"/>
            </w:pPr>
          </w:p>
        </w:tc>
        <w:tc>
          <w:tcPr>
            <w:tcW w:w="1106" w:type="pct"/>
          </w:tcPr>
          <w:p w:rsidR="0014780B" w:rsidRPr="00BE4CB0" w:rsidRDefault="0014780B" w:rsidP="00327AAA">
            <w:pPr>
              <w:pStyle w:val="DecimalAligned"/>
            </w:pPr>
          </w:p>
        </w:tc>
        <w:tc>
          <w:tcPr>
            <w:tcW w:w="1406" w:type="pct"/>
          </w:tcPr>
          <w:p w:rsidR="0014780B" w:rsidRPr="00BE4CB0" w:rsidRDefault="0014780B" w:rsidP="00327AAA">
            <w:pPr>
              <w:pStyle w:val="DecimalAligned"/>
            </w:pPr>
          </w:p>
        </w:tc>
      </w:tr>
    </w:tbl>
    <w:p w:rsidR="0014780B" w:rsidRPr="00ED502A" w:rsidRDefault="0014780B" w:rsidP="0014780B">
      <w:pPr>
        <w:rPr>
          <w:i/>
        </w:rPr>
      </w:pPr>
      <w:r>
        <w:rPr>
          <w:noProof/>
          <w:lang w:eastAsia="en-GB"/>
        </w:rPr>
        <mc:AlternateContent>
          <mc:Choice Requires="wps">
            <w:drawing>
              <wp:anchor distT="0" distB="0" distL="114300" distR="114300" simplePos="0" relativeHeight="251661312" behindDoc="0" locked="0" layoutInCell="1" allowOverlap="1" wp14:anchorId="76E9A150" wp14:editId="7BDE6DD3">
                <wp:simplePos x="0" y="0"/>
                <wp:positionH relativeFrom="column">
                  <wp:posOffset>4762500</wp:posOffset>
                </wp:positionH>
                <wp:positionV relativeFrom="paragraph">
                  <wp:posOffset>154305</wp:posOffset>
                </wp:positionV>
                <wp:extent cx="3752215" cy="3133725"/>
                <wp:effectExtent l="0" t="0" r="19685" b="28575"/>
                <wp:wrapNone/>
                <wp:docPr id="12" name="Text Box 12"/>
                <wp:cNvGraphicFramePr/>
                <a:graphic xmlns:a="http://schemas.openxmlformats.org/drawingml/2006/main">
                  <a:graphicData uri="http://schemas.microsoft.com/office/word/2010/wordprocessingShape">
                    <wps:wsp>
                      <wps:cNvSpPr txBox="1"/>
                      <wps:spPr>
                        <a:xfrm>
                          <a:off x="0" y="0"/>
                          <a:ext cx="3752215" cy="31337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FE4A32" w:rsidRDefault="00FE4A32" w:rsidP="00272D0E">
                            <w:pPr>
                              <w:pStyle w:val="ListParagraph"/>
                              <w:numPr>
                                <w:ilvl w:val="0"/>
                                <w:numId w:val="5"/>
                              </w:numPr>
                            </w:pPr>
                            <w:r>
                              <w:t xml:space="preserve">The largest number of </w:t>
                            </w:r>
                            <w:proofErr w:type="spellStart"/>
                            <w:r>
                              <w:t>CYP</w:t>
                            </w:r>
                            <w:proofErr w:type="spellEnd"/>
                            <w:r>
                              <w:t xml:space="preserve"> who entered care </w:t>
                            </w:r>
                            <w:proofErr w:type="gramStart"/>
                            <w:r>
                              <w:t>fall</w:t>
                            </w:r>
                            <w:proofErr w:type="gramEnd"/>
                            <w:r>
                              <w:t xml:space="preserve"> into the 1 to 4 age group.</w:t>
                            </w:r>
                          </w:p>
                          <w:p w:rsidR="00FE4A32" w:rsidRDefault="00FE4A32" w:rsidP="00272D0E">
                            <w:pPr>
                              <w:pStyle w:val="ListParagraph"/>
                              <w:numPr>
                                <w:ilvl w:val="0"/>
                                <w:numId w:val="5"/>
                              </w:numPr>
                            </w:pPr>
                            <w:r>
                              <w:t xml:space="preserve">Overall 30% of </w:t>
                            </w:r>
                            <w:proofErr w:type="spellStart"/>
                            <w:r>
                              <w:t>CYP</w:t>
                            </w:r>
                            <w:proofErr w:type="spellEnd"/>
                            <w:r>
                              <w:t xml:space="preserve"> entering care were aged 1 to 4. Of these 56% were males.</w:t>
                            </w:r>
                            <w:r w:rsidRPr="00515AAC">
                              <w:t xml:space="preserve"> </w:t>
                            </w:r>
                            <w:r>
                              <w:t xml:space="preserve">This group also has the highest number of males. </w:t>
                            </w:r>
                          </w:p>
                          <w:p w:rsidR="00FE4A32" w:rsidRDefault="00FE4A32" w:rsidP="00272D0E">
                            <w:pPr>
                              <w:pStyle w:val="ListParagraph"/>
                              <w:numPr>
                                <w:ilvl w:val="0"/>
                                <w:numId w:val="5"/>
                              </w:numPr>
                            </w:pPr>
                            <w:r>
                              <w:t xml:space="preserve">The second largest group entering care was the 16 and overs. This was 26% of the overall </w:t>
                            </w:r>
                            <w:proofErr w:type="spellStart"/>
                            <w:r>
                              <w:t>CYP</w:t>
                            </w:r>
                            <w:proofErr w:type="spellEnd"/>
                            <w:r>
                              <w:t xml:space="preserve"> entering care of which 55% were males.</w:t>
                            </w:r>
                          </w:p>
                          <w:p w:rsidR="00FE4A32" w:rsidRDefault="00FE4A32" w:rsidP="00272D0E">
                            <w:pPr>
                              <w:pStyle w:val="ListParagraph"/>
                              <w:numPr>
                                <w:ilvl w:val="0"/>
                                <w:numId w:val="5"/>
                              </w:numPr>
                            </w:pPr>
                            <w:r>
                              <w:t xml:space="preserve">The smallest number of </w:t>
                            </w:r>
                            <w:proofErr w:type="spellStart"/>
                            <w:r>
                              <w:t>CYP</w:t>
                            </w:r>
                            <w:proofErr w:type="spellEnd"/>
                            <w:r>
                              <w:t xml:space="preserve"> entering care fell into the under 1’s age group. 62% of the children entering care were females.</w:t>
                            </w:r>
                          </w:p>
                          <w:p w:rsidR="00FE4A32" w:rsidRDefault="00FE4A32" w:rsidP="00272D0E">
                            <w:pPr>
                              <w:pStyle w:val="ListParagraph"/>
                              <w:numPr>
                                <w:ilvl w:val="0"/>
                                <w:numId w:val="5"/>
                              </w:numPr>
                            </w:pPr>
                            <w:r>
                              <w:t>The 5 to 9 age group had an equal number of males and females .50% of males and females.</w:t>
                            </w:r>
                          </w:p>
                          <w:p w:rsidR="00FE4A32" w:rsidRDefault="00FE4A32" w:rsidP="00272D0E">
                            <w:pPr>
                              <w:pStyle w:val="ListParagraph"/>
                              <w:numPr>
                                <w:ilvl w:val="0"/>
                                <w:numId w:val="5"/>
                              </w:numPr>
                            </w:pPr>
                            <w:r>
                              <w:t>The 5 to 9 made up 16% of the number of children entering care.</w:t>
                            </w:r>
                          </w:p>
                          <w:p w:rsidR="00FE4A32" w:rsidRDefault="00FE4A32" w:rsidP="00272D0E">
                            <w:pPr>
                              <w:pStyle w:val="ListParagraph"/>
                              <w:numPr>
                                <w:ilvl w:val="0"/>
                                <w:numId w:val="5"/>
                              </w:numPr>
                            </w:pPr>
                          </w:p>
                          <w:p w:rsidR="00FE4A32" w:rsidRDefault="00FE4A32" w:rsidP="0014780B">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375pt;margin-top:12.15pt;width:295.45pt;height:24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" fillcolor="white [3201]" strokecolor="#8064a2 [3207]" strokeweight="2pt">
                <v:textbox>
                  <w:txbxContent>
                    <w:p w:rsidR="00FE4A32" w:rsidRDefault="00FE4A32" w:rsidP="00272D0E">
                      <w:pPr>
                        <w:pStyle w:val="ListParagraph"/>
                        <w:numPr>
                          <w:ilvl w:val="0"/>
                          <w:numId w:val="5"/>
                        </w:numPr>
                      </w:pPr>
                      <w:r>
                        <w:t xml:space="preserve">The largest number of </w:t>
                      </w:r>
                      <w:proofErr w:type="spellStart"/>
                      <w:r>
                        <w:t>CYP</w:t>
                      </w:r>
                      <w:proofErr w:type="spellEnd"/>
                      <w:r>
                        <w:t xml:space="preserve"> who entered care </w:t>
                      </w:r>
                      <w:proofErr w:type="gramStart"/>
                      <w:r>
                        <w:t>fall</w:t>
                      </w:r>
                      <w:proofErr w:type="gramEnd"/>
                      <w:r>
                        <w:t xml:space="preserve"> into the 1 to 4 age group.</w:t>
                      </w:r>
                    </w:p>
                    <w:p w:rsidR="00FE4A32" w:rsidRDefault="00FE4A32" w:rsidP="00272D0E">
                      <w:pPr>
                        <w:pStyle w:val="ListParagraph"/>
                        <w:numPr>
                          <w:ilvl w:val="0"/>
                          <w:numId w:val="5"/>
                        </w:numPr>
                      </w:pPr>
                      <w:r>
                        <w:t xml:space="preserve">Overall 30% of </w:t>
                      </w:r>
                      <w:proofErr w:type="spellStart"/>
                      <w:r>
                        <w:t>CYP</w:t>
                      </w:r>
                      <w:proofErr w:type="spellEnd"/>
                      <w:r>
                        <w:t xml:space="preserve"> entering care were aged 1 to 4. Of these 56% were males.</w:t>
                      </w:r>
                      <w:r w:rsidRPr="00515AAC">
                        <w:t xml:space="preserve"> </w:t>
                      </w:r>
                      <w:r>
                        <w:t xml:space="preserve">This group also has the highest number of males. </w:t>
                      </w:r>
                    </w:p>
                    <w:p w:rsidR="00FE4A32" w:rsidRDefault="00FE4A32" w:rsidP="00272D0E">
                      <w:pPr>
                        <w:pStyle w:val="ListParagraph"/>
                        <w:numPr>
                          <w:ilvl w:val="0"/>
                          <w:numId w:val="5"/>
                        </w:numPr>
                      </w:pPr>
                      <w:r>
                        <w:t xml:space="preserve">The second largest group entering care was the 16 and overs. This was 26% of the overall </w:t>
                      </w:r>
                      <w:proofErr w:type="spellStart"/>
                      <w:r>
                        <w:t>CYP</w:t>
                      </w:r>
                      <w:proofErr w:type="spellEnd"/>
                      <w:r>
                        <w:t xml:space="preserve"> entering care of which 55% were males.</w:t>
                      </w:r>
                    </w:p>
                    <w:p w:rsidR="00FE4A32" w:rsidRDefault="00FE4A32" w:rsidP="00272D0E">
                      <w:pPr>
                        <w:pStyle w:val="ListParagraph"/>
                        <w:numPr>
                          <w:ilvl w:val="0"/>
                          <w:numId w:val="5"/>
                        </w:numPr>
                      </w:pPr>
                      <w:r>
                        <w:t xml:space="preserve">The smallest number of </w:t>
                      </w:r>
                      <w:proofErr w:type="spellStart"/>
                      <w:r>
                        <w:t>CYP</w:t>
                      </w:r>
                      <w:proofErr w:type="spellEnd"/>
                      <w:r>
                        <w:t xml:space="preserve"> entering care fell into the under 1’s age group. 62% of the children entering care were females.</w:t>
                      </w:r>
                    </w:p>
                    <w:p w:rsidR="00FE4A32" w:rsidRDefault="00FE4A32" w:rsidP="00272D0E">
                      <w:pPr>
                        <w:pStyle w:val="ListParagraph"/>
                        <w:numPr>
                          <w:ilvl w:val="0"/>
                          <w:numId w:val="5"/>
                        </w:numPr>
                      </w:pPr>
                      <w:r>
                        <w:t>The 5 to 9 age group had an equal number of males and females .50% of males and females.</w:t>
                      </w:r>
                    </w:p>
                    <w:p w:rsidR="00FE4A32" w:rsidRDefault="00FE4A32" w:rsidP="00272D0E">
                      <w:pPr>
                        <w:pStyle w:val="ListParagraph"/>
                        <w:numPr>
                          <w:ilvl w:val="0"/>
                          <w:numId w:val="5"/>
                        </w:numPr>
                      </w:pPr>
                      <w:r>
                        <w:t>The 5 to 9 made up 16% of the number of children entering care.</w:t>
                      </w:r>
                    </w:p>
                    <w:p w:rsidR="00FE4A32" w:rsidRDefault="00FE4A32" w:rsidP="00272D0E">
                      <w:pPr>
                        <w:pStyle w:val="ListParagraph"/>
                        <w:numPr>
                          <w:ilvl w:val="0"/>
                          <w:numId w:val="5"/>
                        </w:numPr>
                      </w:pPr>
                    </w:p>
                    <w:p w:rsidR="00FE4A32" w:rsidRDefault="00FE4A32" w:rsidP="0014780B">
                      <w:pPr>
                        <w:pStyle w:val="ListParagraph"/>
                      </w:pPr>
                    </w:p>
                  </w:txbxContent>
                </v:textbox>
              </v:shape>
            </w:pict>
          </mc:Fallback>
        </mc:AlternateContent>
      </w:r>
      <w:r w:rsidRPr="00ED502A">
        <w:rPr>
          <w:i/>
        </w:rPr>
        <w:t>*Early indications show this is significantly different for children under 1 in 2013/14</w:t>
      </w:r>
    </w:p>
    <w:p w:rsidR="0014780B" w:rsidRDefault="0014780B" w:rsidP="0014780B">
      <w:r>
        <w:rPr>
          <w:noProof/>
          <w:lang w:eastAsia="en-GB"/>
        </w:rPr>
        <w:drawing>
          <wp:anchor distT="0" distB="0" distL="114300" distR="114300" simplePos="0" relativeHeight="251671552" behindDoc="1" locked="0" layoutInCell="1" allowOverlap="1">
            <wp:simplePos x="0" y="0"/>
            <wp:positionH relativeFrom="column">
              <wp:posOffset>-66675</wp:posOffset>
            </wp:positionH>
            <wp:positionV relativeFrom="paragraph">
              <wp:posOffset>138430</wp:posOffset>
            </wp:positionV>
            <wp:extent cx="4629150" cy="2828925"/>
            <wp:effectExtent l="0" t="0" r="19050" b="9525"/>
            <wp:wrapNone/>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14780B" w:rsidRDefault="0014780B" w:rsidP="0014780B">
      <w:r>
        <w:t xml:space="preserve">       </w:t>
      </w:r>
    </w:p>
    <w:p w:rsidR="00900251" w:rsidRDefault="00900251" w:rsidP="0014780B">
      <w:pPr>
        <w:rPr>
          <w:b/>
          <w:u w:val="single"/>
        </w:rPr>
      </w:pPr>
    </w:p>
    <w:p w:rsidR="00900251" w:rsidRDefault="00900251" w:rsidP="0014780B">
      <w:pPr>
        <w:rPr>
          <w:b/>
          <w:u w:val="single"/>
        </w:rPr>
      </w:pPr>
    </w:p>
    <w:p w:rsidR="00900251" w:rsidRDefault="00900251" w:rsidP="0014780B">
      <w:pPr>
        <w:rPr>
          <w:b/>
          <w:u w:val="single"/>
        </w:rPr>
      </w:pPr>
    </w:p>
    <w:p w:rsidR="00900251" w:rsidRDefault="00900251" w:rsidP="0014780B">
      <w:pPr>
        <w:rPr>
          <w:b/>
          <w:u w:val="single"/>
        </w:rPr>
      </w:pPr>
    </w:p>
    <w:p w:rsidR="00900251" w:rsidRDefault="00900251" w:rsidP="0014780B">
      <w:pPr>
        <w:rPr>
          <w:b/>
          <w:u w:val="single"/>
        </w:rPr>
      </w:pPr>
    </w:p>
    <w:p w:rsidR="00900251" w:rsidRDefault="00900251" w:rsidP="0014780B">
      <w:pPr>
        <w:rPr>
          <w:b/>
          <w:u w:val="single"/>
        </w:rPr>
      </w:pPr>
    </w:p>
    <w:p w:rsidR="0014780B" w:rsidRDefault="0014780B" w:rsidP="0014780B">
      <w:pPr>
        <w:rPr>
          <w:b/>
          <w:u w:val="single"/>
        </w:rPr>
      </w:pPr>
      <w:r>
        <w:rPr>
          <w:b/>
          <w:u w:val="single"/>
        </w:rPr>
        <w:lastRenderedPageBreak/>
        <w:t xml:space="preserve">Table </w:t>
      </w:r>
      <w:r w:rsidR="00E806E0">
        <w:rPr>
          <w:b/>
          <w:u w:val="single"/>
        </w:rPr>
        <w:t>5</w:t>
      </w:r>
    </w:p>
    <w:p w:rsidR="0014780B" w:rsidRDefault="0014780B" w:rsidP="0014780B">
      <w:pPr>
        <w:rPr>
          <w:b/>
          <w:u w:val="single"/>
        </w:rPr>
      </w:pPr>
      <w:r>
        <w:rPr>
          <w:b/>
          <w:u w:val="single"/>
        </w:rPr>
        <w:t>Looked after children ethnicity breakdown as at 31</w:t>
      </w:r>
      <w:r w:rsidRPr="000108DB">
        <w:rPr>
          <w:b/>
          <w:u w:val="single"/>
          <w:vertAlign w:val="superscript"/>
        </w:rPr>
        <w:t>st</w:t>
      </w:r>
      <w:r>
        <w:rPr>
          <w:b/>
          <w:u w:val="single"/>
        </w:rPr>
        <w:t xml:space="preserve"> March 2011 – 2013</w:t>
      </w:r>
    </w:p>
    <w:p w:rsidR="0014780B" w:rsidRPr="00E54DBF" w:rsidRDefault="0014780B" w:rsidP="0014780B">
      <w:r w:rsidRPr="00EC28E1">
        <w:t xml:space="preserve">The </w:t>
      </w:r>
      <w:r>
        <w:t xml:space="preserve">White British category remains the highest number of </w:t>
      </w:r>
      <w:proofErr w:type="spellStart"/>
      <w:r>
        <w:t>CYP</w:t>
      </w:r>
      <w:proofErr w:type="spellEnd"/>
      <w:r>
        <w:t xml:space="preserve"> in care by ethical breakdown throughout the 3 year period. This figure increases or decreases marginally over a 3 year period.</w:t>
      </w:r>
    </w:p>
    <w:tbl>
      <w:tblPr>
        <w:tblStyle w:val="LightList-Accent5"/>
        <w:tblW w:w="11445" w:type="dxa"/>
        <w:tblLook w:val="04A0" w:firstRow="1" w:lastRow="0" w:firstColumn="1" w:lastColumn="0" w:noHBand="0" w:noVBand="1"/>
      </w:tblPr>
      <w:tblGrid>
        <w:gridCol w:w="2861"/>
        <w:gridCol w:w="1099"/>
        <w:gridCol w:w="1110"/>
        <w:gridCol w:w="652"/>
        <w:gridCol w:w="623"/>
        <w:gridCol w:w="1275"/>
        <w:gridCol w:w="963"/>
        <w:gridCol w:w="312"/>
        <w:gridCol w:w="1275"/>
        <w:gridCol w:w="1275"/>
      </w:tblGrid>
      <w:tr w:rsidR="0014780B" w:rsidRPr="00E54DBF" w:rsidTr="00327AA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61" w:type="dxa"/>
            <w:noWrap/>
          </w:tcPr>
          <w:p w:rsidR="0014780B" w:rsidRPr="00E54DBF" w:rsidRDefault="0014780B" w:rsidP="00327AAA">
            <w:pPr>
              <w:jc w:val="center"/>
              <w:rPr>
                <w:rFonts w:ascii="Calibri" w:eastAsia="Times New Roman" w:hAnsi="Calibri" w:cs="Times New Roman"/>
                <w:bCs w:val="0"/>
                <w:color w:val="000000"/>
                <w:lang w:eastAsia="en-GB"/>
              </w:rPr>
            </w:pPr>
          </w:p>
        </w:tc>
        <w:tc>
          <w:tcPr>
            <w:tcW w:w="2861" w:type="dxa"/>
            <w:gridSpan w:val="3"/>
          </w:tcPr>
          <w:p w:rsidR="0014780B" w:rsidRPr="00E54DBF" w:rsidRDefault="0014780B" w:rsidP="00327A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lang w:eastAsia="en-GB"/>
              </w:rPr>
            </w:pPr>
            <w:r w:rsidRPr="00E54DBF">
              <w:rPr>
                <w:rFonts w:ascii="Calibri" w:eastAsia="Times New Roman" w:hAnsi="Calibri" w:cs="Times New Roman"/>
                <w:bCs w:val="0"/>
                <w:color w:val="000000"/>
                <w:lang w:eastAsia="en-GB"/>
              </w:rPr>
              <w:t xml:space="preserve">         2011</w:t>
            </w:r>
          </w:p>
        </w:tc>
        <w:tc>
          <w:tcPr>
            <w:tcW w:w="2861" w:type="dxa"/>
            <w:gridSpan w:val="3"/>
          </w:tcPr>
          <w:p w:rsidR="0014780B" w:rsidRPr="00E54DBF" w:rsidRDefault="0014780B" w:rsidP="00327A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bCs w:val="0"/>
                <w:color w:val="000000"/>
                <w:lang w:eastAsia="en-GB"/>
              </w:rPr>
            </w:pPr>
            <w:r w:rsidRPr="00E54DBF">
              <w:rPr>
                <w:rFonts w:ascii="Calibri" w:eastAsia="Times New Roman" w:hAnsi="Calibri" w:cs="Times New Roman"/>
                <w:bCs w:val="0"/>
                <w:color w:val="000000"/>
                <w:lang w:eastAsia="en-GB"/>
              </w:rPr>
              <w:t>2012</w:t>
            </w:r>
          </w:p>
        </w:tc>
        <w:tc>
          <w:tcPr>
            <w:tcW w:w="2862" w:type="dxa"/>
            <w:gridSpan w:val="3"/>
          </w:tcPr>
          <w:p w:rsidR="0014780B" w:rsidRPr="00E54DBF" w:rsidRDefault="0014780B" w:rsidP="00327AAA">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54DBF">
              <w:rPr>
                <w:rFonts w:ascii="Calibri" w:eastAsia="Times New Roman" w:hAnsi="Calibri" w:cs="Times New Roman"/>
                <w:color w:val="000000"/>
                <w:lang w:eastAsia="en-GB"/>
              </w:rPr>
              <w:t>2013</w:t>
            </w:r>
          </w:p>
        </w:tc>
      </w:tr>
      <w:tr w:rsidR="0014780B" w:rsidRPr="00E54DBF"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54DBF" w:rsidRDefault="0014780B" w:rsidP="00327AAA">
            <w:pPr>
              <w:rPr>
                <w:rFonts w:ascii="Calibri" w:eastAsia="Times New Roman" w:hAnsi="Calibri" w:cs="Times New Roman"/>
                <w:color w:val="000000"/>
                <w:lang w:eastAsia="en-GB"/>
              </w:rPr>
            </w:pPr>
            <w:r w:rsidRPr="00E54DBF">
              <w:rPr>
                <w:rFonts w:ascii="Calibri" w:eastAsia="Times New Roman" w:hAnsi="Calibri" w:cs="Times New Roman"/>
                <w:color w:val="000000"/>
                <w:lang w:eastAsia="en-GB"/>
              </w:rPr>
              <w:t xml:space="preserve">Ethnicity Description </w:t>
            </w:r>
          </w:p>
        </w:tc>
        <w:tc>
          <w:tcPr>
            <w:tcW w:w="1110" w:type="dxa"/>
            <w:tcBorders>
              <w:left w:val="single" w:sz="8" w:space="0" w:color="4BACC6" w:themeColor="accent5"/>
            </w:tcBorders>
            <w:noWrap/>
            <w:hideMark/>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Number LAC</w:t>
            </w:r>
          </w:p>
        </w:tc>
        <w:tc>
          <w:tcPr>
            <w:tcW w:w="1275" w:type="dxa"/>
            <w:gridSpan w:val="2"/>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w:t>
            </w:r>
          </w:p>
        </w:tc>
        <w:tc>
          <w:tcPr>
            <w:tcW w:w="1275" w:type="dxa"/>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Number LAC</w:t>
            </w:r>
          </w:p>
        </w:tc>
        <w:tc>
          <w:tcPr>
            <w:tcW w:w="1275" w:type="dxa"/>
            <w:gridSpan w:val="2"/>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w:t>
            </w:r>
          </w:p>
        </w:tc>
        <w:tc>
          <w:tcPr>
            <w:tcW w:w="1275" w:type="dxa"/>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Number LAC</w:t>
            </w:r>
          </w:p>
        </w:tc>
        <w:tc>
          <w:tcPr>
            <w:tcW w:w="1275" w:type="dxa"/>
            <w:tcBorders>
              <w:left w:val="single" w:sz="8" w:space="0" w:color="4BACC6" w:themeColor="accent5"/>
            </w:tcBorders>
          </w:tcPr>
          <w:p w:rsidR="0014780B" w:rsidRPr="00E54DBF"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E54DBF">
              <w:rPr>
                <w:rFonts w:ascii="Calibri" w:eastAsia="Times New Roman" w:hAnsi="Calibri" w:cs="Times New Roman"/>
                <w:b/>
                <w:color w:val="000000"/>
                <w:lang w:eastAsia="en-GB"/>
              </w:rPr>
              <w:t>%</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Any other ethnic group</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Asian &amp; White</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10</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Asian or Asian British - Indian</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6</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6</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Asian or Asian British - other Asian origin</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3</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African &amp; White</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Caribbean &amp; White</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6</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3</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or Black British - African</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or Black British - Caribbean</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3</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or Black British - other black origin</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Black or Black British - Somali</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Information not yet obtained</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2</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8</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8</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7</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Other dual heritage</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10</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8</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White - European</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1</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275" w:type="dxa"/>
            <w:tcBorders>
              <w:left w:val="single" w:sz="8" w:space="0" w:color="4BACC6" w:themeColor="accent5"/>
            </w:tcBorders>
          </w:tcPr>
          <w:p w:rsidR="0014780B" w:rsidRPr="002F1013"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FF0000"/>
                <w:lang w:eastAsia="en-GB"/>
              </w:rPr>
            </w:pPr>
            <w:r w:rsidRPr="00D02595">
              <w:rPr>
                <w:rFonts w:ascii="Calibri" w:eastAsia="Times New Roman" w:hAnsi="Calibri" w:cs="Times New Roman"/>
                <w:color w:val="000000"/>
                <w:lang w:eastAsia="en-GB"/>
              </w:rPr>
              <w:t>5</w:t>
            </w:r>
          </w:p>
        </w:tc>
        <w:tc>
          <w:tcPr>
            <w:tcW w:w="1275" w:type="dxa"/>
            <w:gridSpan w:val="2"/>
            <w:tcBorders>
              <w:left w:val="single" w:sz="8" w:space="0" w:color="4BACC6" w:themeColor="accent5"/>
            </w:tcBorders>
          </w:tcPr>
          <w:p w:rsidR="0014780B" w:rsidRPr="00DF1D3D" w:rsidRDefault="0014780B" w:rsidP="00327AA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4</w:t>
            </w:r>
          </w:p>
        </w:tc>
        <w:tc>
          <w:tcPr>
            <w:tcW w:w="1275" w:type="dxa"/>
            <w:tcBorders>
              <w:left w:val="single" w:sz="8" w:space="0" w:color="4BACC6" w:themeColor="accent5"/>
            </w:tcBorders>
          </w:tcPr>
          <w:p w:rsidR="0014780B" w:rsidRPr="00DF1D3D" w:rsidRDefault="0014780B" w:rsidP="00327AA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5</w:t>
            </w:r>
          </w:p>
        </w:tc>
        <w:tc>
          <w:tcPr>
            <w:tcW w:w="1275" w:type="dxa"/>
            <w:tcBorders>
              <w:left w:val="single" w:sz="8" w:space="0" w:color="4BACC6" w:themeColor="accent5"/>
            </w:tcBorders>
          </w:tcPr>
          <w:p w:rsidR="0014780B" w:rsidRPr="00DF1D3D" w:rsidRDefault="0014780B" w:rsidP="00327AAA">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4</w:t>
            </w:r>
          </w:p>
        </w:tc>
      </w:tr>
      <w:tr w:rsidR="0014780B" w:rsidRPr="00EC28E1"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White British</w:t>
            </w:r>
          </w:p>
        </w:tc>
        <w:tc>
          <w:tcPr>
            <w:tcW w:w="1110" w:type="dxa"/>
            <w:tcBorders>
              <w:left w:val="single" w:sz="8" w:space="0" w:color="4BACC6" w:themeColor="accent5"/>
            </w:tcBorders>
            <w:noWrap/>
            <w:hideMark/>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81</w:t>
            </w:r>
          </w:p>
        </w:tc>
        <w:tc>
          <w:tcPr>
            <w:tcW w:w="1275" w:type="dxa"/>
            <w:gridSpan w:val="2"/>
            <w:tcBorders>
              <w:left w:val="single" w:sz="8" w:space="0" w:color="4BACC6" w:themeColor="accent5"/>
            </w:tcBorders>
          </w:tcPr>
          <w:p w:rsidR="0014780B" w:rsidRPr="00EC28E1"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61</w:t>
            </w:r>
          </w:p>
        </w:tc>
        <w:tc>
          <w:tcPr>
            <w:tcW w:w="1275" w:type="dxa"/>
            <w:tcBorders>
              <w:left w:val="single" w:sz="8" w:space="0" w:color="4BACC6" w:themeColor="accent5"/>
            </w:tcBorders>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GB"/>
              </w:rPr>
            </w:pPr>
            <w:r w:rsidRPr="00DF1D3D">
              <w:rPr>
                <w:rFonts w:ascii="Calibri" w:eastAsia="Times New Roman" w:hAnsi="Calibri" w:cs="Times New Roman"/>
                <w:lang w:eastAsia="en-GB"/>
              </w:rPr>
              <w:t>78</w:t>
            </w:r>
          </w:p>
        </w:tc>
        <w:tc>
          <w:tcPr>
            <w:tcW w:w="1275" w:type="dxa"/>
            <w:gridSpan w:val="2"/>
            <w:tcBorders>
              <w:left w:val="single" w:sz="8" w:space="0" w:color="4BACC6" w:themeColor="accent5"/>
            </w:tcBorders>
          </w:tcPr>
          <w:p w:rsidR="0014780B" w:rsidRPr="00DF1D3D" w:rsidRDefault="0014780B" w:rsidP="00327AA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64</w:t>
            </w:r>
          </w:p>
        </w:tc>
        <w:tc>
          <w:tcPr>
            <w:tcW w:w="1275" w:type="dxa"/>
            <w:tcBorders>
              <w:left w:val="single" w:sz="8" w:space="0" w:color="4BACC6" w:themeColor="accent5"/>
            </w:tcBorders>
          </w:tcPr>
          <w:p w:rsidR="0014780B" w:rsidRPr="00DF1D3D" w:rsidRDefault="0014780B" w:rsidP="00327AA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78</w:t>
            </w:r>
          </w:p>
        </w:tc>
        <w:tc>
          <w:tcPr>
            <w:tcW w:w="1275" w:type="dxa"/>
            <w:tcBorders>
              <w:left w:val="single" w:sz="8" w:space="0" w:color="4BACC6" w:themeColor="accent5"/>
            </w:tcBorders>
          </w:tcPr>
          <w:p w:rsidR="0014780B" w:rsidRPr="00DF1D3D" w:rsidRDefault="0014780B" w:rsidP="00327AAA">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en-GB"/>
              </w:rPr>
            </w:pPr>
            <w:r w:rsidRPr="00DF1D3D">
              <w:rPr>
                <w:rFonts w:ascii="Calibri" w:eastAsia="Times New Roman" w:hAnsi="Calibri" w:cs="Times New Roman"/>
                <w:lang w:eastAsia="en-GB"/>
              </w:rPr>
              <w:t>64</w:t>
            </w:r>
          </w:p>
        </w:tc>
      </w:tr>
      <w:tr w:rsidR="0014780B" w:rsidRPr="00EC28E1" w:rsidTr="00327AAA">
        <w:trPr>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noWrap/>
            <w:hideMark/>
          </w:tcPr>
          <w:p w:rsidR="0014780B" w:rsidRPr="00EC28E1" w:rsidRDefault="0014780B" w:rsidP="00327AAA">
            <w:pPr>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White -other</w:t>
            </w:r>
          </w:p>
        </w:tc>
        <w:tc>
          <w:tcPr>
            <w:tcW w:w="1110" w:type="dxa"/>
            <w:tcBorders>
              <w:left w:val="single" w:sz="8" w:space="0" w:color="4BACC6" w:themeColor="accent5"/>
            </w:tcBorders>
            <w:noWrap/>
            <w:hideMark/>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EC28E1">
              <w:rPr>
                <w:rFonts w:ascii="Calibri" w:eastAsia="Times New Roman" w:hAnsi="Calibri" w:cs="Times New Roman"/>
                <w:color w:val="000000"/>
                <w:lang w:eastAsia="en-GB"/>
              </w:rPr>
              <w:t>3</w:t>
            </w:r>
          </w:p>
        </w:tc>
        <w:tc>
          <w:tcPr>
            <w:tcW w:w="1275" w:type="dxa"/>
            <w:gridSpan w:val="2"/>
            <w:tcBorders>
              <w:left w:val="single" w:sz="8" w:space="0" w:color="4BACC6" w:themeColor="accent5"/>
            </w:tcBorders>
          </w:tcPr>
          <w:p w:rsidR="0014780B" w:rsidRPr="00EC28E1"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gridSpan w:val="2"/>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sidRPr="00D02595">
              <w:rPr>
                <w:rFonts w:ascii="Calibri" w:eastAsia="Times New Roman" w:hAnsi="Calibri" w:cs="Times New Roman"/>
                <w:color w:val="000000"/>
                <w:lang w:eastAsia="en-GB"/>
              </w:rPr>
              <w:t>4</w:t>
            </w:r>
          </w:p>
        </w:tc>
        <w:tc>
          <w:tcPr>
            <w:tcW w:w="1275" w:type="dxa"/>
            <w:tcBorders>
              <w:left w:val="single" w:sz="8" w:space="0" w:color="4BACC6" w:themeColor="accent5"/>
            </w:tcBorders>
          </w:tcPr>
          <w:p w:rsidR="0014780B" w:rsidRPr="00D02595" w:rsidRDefault="0014780B" w:rsidP="00327AA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r>
      <w:tr w:rsidR="0014780B" w:rsidRPr="00B1043C" w:rsidTr="00327AA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60" w:type="dxa"/>
            <w:gridSpan w:val="2"/>
            <w:tcBorders>
              <w:right w:val="single" w:sz="8" w:space="0" w:color="4BACC6" w:themeColor="accent5"/>
            </w:tcBorders>
            <w:shd w:val="clear" w:color="auto" w:fill="31849B" w:themeFill="accent5" w:themeFillShade="BF"/>
            <w:noWrap/>
            <w:hideMark/>
          </w:tcPr>
          <w:p w:rsidR="0014780B" w:rsidRPr="00B1043C" w:rsidRDefault="0014780B" w:rsidP="00327AAA">
            <w:pPr>
              <w:rPr>
                <w:rFonts w:ascii="Calibri" w:eastAsia="Times New Roman" w:hAnsi="Calibri" w:cs="Times New Roman"/>
                <w:color w:val="000000"/>
                <w:lang w:eastAsia="en-GB"/>
              </w:rPr>
            </w:pPr>
            <w:r w:rsidRPr="00B1043C">
              <w:rPr>
                <w:rFonts w:ascii="Calibri" w:eastAsia="Times New Roman" w:hAnsi="Calibri" w:cs="Times New Roman"/>
                <w:color w:val="000000"/>
                <w:lang w:eastAsia="en-GB"/>
              </w:rPr>
              <w:t>Total</w:t>
            </w:r>
          </w:p>
        </w:tc>
        <w:tc>
          <w:tcPr>
            <w:tcW w:w="1110" w:type="dxa"/>
            <w:tcBorders>
              <w:left w:val="single" w:sz="8" w:space="0" w:color="4BACC6" w:themeColor="accent5"/>
            </w:tcBorders>
            <w:shd w:val="clear" w:color="auto" w:fill="31849B" w:themeFill="accent5" w:themeFillShade="BF"/>
            <w:noWrap/>
            <w:hideMark/>
          </w:tcPr>
          <w:p w:rsidR="0014780B" w:rsidRPr="00B1043C"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B1043C">
              <w:rPr>
                <w:rFonts w:ascii="Calibri" w:eastAsia="Times New Roman" w:hAnsi="Calibri" w:cs="Times New Roman"/>
                <w:b/>
                <w:color w:val="000000"/>
                <w:lang w:eastAsia="en-GB"/>
              </w:rPr>
              <w:t>132</w:t>
            </w:r>
          </w:p>
        </w:tc>
        <w:tc>
          <w:tcPr>
            <w:tcW w:w="1275" w:type="dxa"/>
            <w:gridSpan w:val="2"/>
            <w:tcBorders>
              <w:left w:val="single" w:sz="8" w:space="0" w:color="4BACC6" w:themeColor="accent5"/>
            </w:tcBorders>
            <w:shd w:val="clear" w:color="auto" w:fill="31849B" w:themeFill="accent5" w:themeFillShade="BF"/>
          </w:tcPr>
          <w:p w:rsidR="0014780B" w:rsidRPr="00B1043C"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color w:val="000000"/>
                <w:lang w:eastAsia="en-GB"/>
              </w:rPr>
            </w:pPr>
            <w:r w:rsidRPr="00B1043C">
              <w:rPr>
                <w:rFonts w:ascii="Calibri" w:eastAsia="Times New Roman" w:hAnsi="Calibri" w:cs="Times New Roman"/>
                <w:b/>
                <w:color w:val="000000"/>
                <w:lang w:eastAsia="en-GB"/>
              </w:rPr>
              <w:t>100%</w:t>
            </w:r>
          </w:p>
        </w:tc>
        <w:tc>
          <w:tcPr>
            <w:tcW w:w="1275" w:type="dxa"/>
            <w:tcBorders>
              <w:left w:val="single" w:sz="8" w:space="0" w:color="4BACC6" w:themeColor="accent5"/>
            </w:tcBorders>
            <w:shd w:val="clear" w:color="auto" w:fill="31849B" w:themeFill="accent5" w:themeFillShade="BF"/>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D02595">
              <w:rPr>
                <w:rFonts w:ascii="Calibri" w:eastAsia="Times New Roman" w:hAnsi="Calibri" w:cs="Times New Roman"/>
                <w:b/>
                <w:bCs/>
                <w:color w:val="000000"/>
                <w:lang w:eastAsia="en-GB"/>
              </w:rPr>
              <w:t>122</w:t>
            </w:r>
          </w:p>
        </w:tc>
        <w:tc>
          <w:tcPr>
            <w:tcW w:w="1275" w:type="dxa"/>
            <w:gridSpan w:val="2"/>
            <w:tcBorders>
              <w:left w:val="single" w:sz="8" w:space="0" w:color="4BACC6" w:themeColor="accent5"/>
            </w:tcBorders>
            <w:shd w:val="clear" w:color="auto" w:fill="31849B" w:themeFill="accent5" w:themeFillShade="BF"/>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100%</w:t>
            </w:r>
          </w:p>
        </w:tc>
        <w:tc>
          <w:tcPr>
            <w:tcW w:w="1275" w:type="dxa"/>
            <w:tcBorders>
              <w:left w:val="single" w:sz="8" w:space="0" w:color="4BACC6" w:themeColor="accent5"/>
            </w:tcBorders>
            <w:shd w:val="clear" w:color="auto" w:fill="31849B" w:themeFill="accent5" w:themeFillShade="BF"/>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sidRPr="00D02595">
              <w:rPr>
                <w:rFonts w:ascii="Calibri" w:eastAsia="Times New Roman" w:hAnsi="Calibri" w:cs="Times New Roman"/>
                <w:b/>
                <w:bCs/>
                <w:color w:val="000000"/>
                <w:lang w:eastAsia="en-GB"/>
              </w:rPr>
              <w:t>122</w:t>
            </w:r>
          </w:p>
        </w:tc>
        <w:tc>
          <w:tcPr>
            <w:tcW w:w="1275" w:type="dxa"/>
            <w:tcBorders>
              <w:left w:val="single" w:sz="8" w:space="0" w:color="4BACC6" w:themeColor="accent5"/>
            </w:tcBorders>
            <w:shd w:val="clear" w:color="auto" w:fill="31849B" w:themeFill="accent5" w:themeFillShade="BF"/>
          </w:tcPr>
          <w:p w:rsidR="0014780B" w:rsidRPr="00D02595" w:rsidRDefault="0014780B" w:rsidP="00327AA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100%</w:t>
            </w:r>
          </w:p>
        </w:tc>
      </w:tr>
    </w:tbl>
    <w:p w:rsidR="0014780B" w:rsidRPr="007B155C" w:rsidRDefault="00E806E0" w:rsidP="0014780B">
      <w:pPr>
        <w:rPr>
          <w:b/>
          <w:u w:val="single"/>
        </w:rPr>
      </w:pPr>
      <w:r w:rsidRPr="00235A9D">
        <w:rPr>
          <w:noProof/>
          <w:lang w:eastAsia="en-GB"/>
        </w:rPr>
        <w:lastRenderedPageBreak/>
        <mc:AlternateContent>
          <mc:Choice Requires="wps">
            <w:drawing>
              <wp:anchor distT="0" distB="0" distL="114300" distR="114300" simplePos="0" relativeHeight="251664384" behindDoc="0" locked="0" layoutInCell="1" allowOverlap="1" wp14:anchorId="26B4D7D6" wp14:editId="02C90610">
                <wp:simplePos x="0" y="0"/>
                <wp:positionH relativeFrom="column">
                  <wp:posOffset>-57150</wp:posOffset>
                </wp:positionH>
                <wp:positionV relativeFrom="paragraph">
                  <wp:posOffset>276225</wp:posOffset>
                </wp:positionV>
                <wp:extent cx="8943975" cy="609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894397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E4A32" w:rsidRDefault="00FE4A32" w:rsidP="0014780B">
                            <w:pPr>
                              <w:rPr>
                                <w:u w:val="single"/>
                              </w:rPr>
                            </w:pPr>
                            <w:proofErr w:type="gramStart"/>
                            <w:r w:rsidRPr="00110DC9">
                              <w:rPr>
                                <w:u w:val="single"/>
                              </w:rPr>
                              <w:t>C</w:t>
                            </w:r>
                            <w:r>
                              <w:rPr>
                                <w:u w:val="single"/>
                              </w:rPr>
                              <w:t>o</w:t>
                            </w:r>
                            <w:r w:rsidRPr="00110DC9">
                              <w:rPr>
                                <w:u w:val="single"/>
                              </w:rPr>
                              <w:t>mmissioning Priority</w:t>
                            </w:r>
                            <w:r>
                              <w:rPr>
                                <w:u w:val="single"/>
                              </w:rPr>
                              <w:t xml:space="preserve"> </w:t>
                            </w:r>
                            <w:r w:rsidRPr="00110DC9">
                              <w:rPr>
                                <w:u w:val="single"/>
                              </w:rPr>
                              <w:t>1.</w:t>
                            </w:r>
                            <w:proofErr w:type="gramEnd"/>
                            <w:r w:rsidRPr="00110DC9">
                              <w:rPr>
                                <w:u w:val="single"/>
                              </w:rPr>
                              <w:t xml:space="preserve"> </w:t>
                            </w:r>
                          </w:p>
                          <w:p w:rsidR="00FE4A32" w:rsidRDefault="00FE4A32" w:rsidP="0014780B">
                            <w:r w:rsidRPr="007B155C">
                              <w:t>To work in partnership with early help and edge of care services so that the right children become LAC, at the right time</w:t>
                            </w:r>
                          </w:p>
                          <w:p w:rsidR="00FE4A32" w:rsidRDefault="00FE4A32" w:rsidP="0014780B"/>
                          <w:p w:rsidR="00FE4A32" w:rsidRDefault="00FE4A32" w:rsidP="0014780B"/>
                          <w:p w:rsidR="00FE4A32" w:rsidRPr="007B155C" w:rsidRDefault="00FE4A32" w:rsidP="0014780B"/>
                          <w:p w:rsidR="00FE4A32" w:rsidRDefault="00FE4A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1" type="#_x0000_t202" style="position:absolute;margin-left:-4.5pt;margin-top:21.75pt;width:704.25pt;height:4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" filled="f" stroked="f" strokeweight=".5pt">
                <v:textbox>
                  <w:txbxContent>
                    <w:p w:rsidR="00FE4A32" w:rsidRDefault="00FE4A32" w:rsidP="0014780B">
                      <w:pPr>
                        <w:rPr>
                          <w:u w:val="single"/>
                        </w:rPr>
                      </w:pPr>
                      <w:proofErr w:type="gramStart"/>
                      <w:r w:rsidRPr="00110DC9">
                        <w:rPr>
                          <w:u w:val="single"/>
                        </w:rPr>
                        <w:t>C</w:t>
                      </w:r>
                      <w:r>
                        <w:rPr>
                          <w:u w:val="single"/>
                        </w:rPr>
                        <w:t>o</w:t>
                      </w:r>
                      <w:r w:rsidRPr="00110DC9">
                        <w:rPr>
                          <w:u w:val="single"/>
                        </w:rPr>
                        <w:t>mmissioning Priority</w:t>
                      </w:r>
                      <w:r>
                        <w:rPr>
                          <w:u w:val="single"/>
                        </w:rPr>
                        <w:t xml:space="preserve"> </w:t>
                      </w:r>
                      <w:r w:rsidRPr="00110DC9">
                        <w:rPr>
                          <w:u w:val="single"/>
                        </w:rPr>
                        <w:t>1.</w:t>
                      </w:r>
                      <w:proofErr w:type="gramEnd"/>
                      <w:r w:rsidRPr="00110DC9">
                        <w:rPr>
                          <w:u w:val="single"/>
                        </w:rPr>
                        <w:t xml:space="preserve"> </w:t>
                      </w:r>
                    </w:p>
                    <w:p w:rsidR="00FE4A32" w:rsidRDefault="00FE4A32" w:rsidP="0014780B">
                      <w:r w:rsidRPr="007B155C">
                        <w:t>To work in partnership with early help and edge of care services so that the right children become LAC, at the right time</w:t>
                      </w:r>
                    </w:p>
                    <w:p w:rsidR="00FE4A32" w:rsidRDefault="00FE4A32" w:rsidP="0014780B"/>
                    <w:p w:rsidR="00FE4A32" w:rsidRDefault="00FE4A32" w:rsidP="0014780B"/>
                    <w:p w:rsidR="00FE4A32" w:rsidRPr="007B155C" w:rsidRDefault="00FE4A32" w:rsidP="0014780B"/>
                    <w:p w:rsidR="00FE4A32" w:rsidRDefault="00FE4A32"/>
                  </w:txbxContent>
                </v:textbox>
              </v:shape>
            </w:pict>
          </mc:Fallback>
        </mc:AlternateContent>
      </w:r>
      <w:r w:rsidR="00235A9D">
        <w:rPr>
          <w:b/>
        </w:rPr>
        <w:t xml:space="preserve">12. </w:t>
      </w:r>
      <w:proofErr w:type="gramStart"/>
      <w:r w:rsidR="0014780B" w:rsidRPr="00235A9D">
        <w:rPr>
          <w:b/>
          <w:u w:val="single"/>
        </w:rPr>
        <w:t xml:space="preserve">Appendix  </w:t>
      </w:r>
      <w:r w:rsidR="00000307" w:rsidRPr="00235A9D">
        <w:rPr>
          <w:b/>
          <w:u w:val="single"/>
        </w:rPr>
        <w:t>10</w:t>
      </w:r>
      <w:proofErr w:type="gramEnd"/>
      <w:r w:rsidR="00235A9D">
        <w:rPr>
          <w:b/>
          <w:u w:val="single"/>
        </w:rPr>
        <w:t xml:space="preserve">: </w:t>
      </w:r>
      <w:r w:rsidR="0014780B" w:rsidRPr="007B155C">
        <w:rPr>
          <w:b/>
          <w:u w:val="single"/>
        </w:rPr>
        <w:t>Children’s Social Care &amp; Safeguarding Commissioning Priorities</w:t>
      </w:r>
    </w:p>
    <w:tbl>
      <w:tblPr>
        <w:tblStyle w:val="TableGrid1"/>
        <w:tblpPr w:leftFromText="180" w:rightFromText="180" w:vertAnchor="page" w:horzAnchor="margin" w:tblpY="3586"/>
        <w:tblW w:w="4285" w:type="pct"/>
        <w:tblLook w:val="04A0" w:firstRow="1" w:lastRow="0" w:firstColumn="1" w:lastColumn="0" w:noHBand="0" w:noVBand="1"/>
      </w:tblPr>
      <w:tblGrid>
        <w:gridCol w:w="2026"/>
        <w:gridCol w:w="2026"/>
        <w:gridCol w:w="3100"/>
        <w:gridCol w:w="947"/>
        <w:gridCol w:w="2024"/>
        <w:gridCol w:w="2024"/>
      </w:tblGrid>
      <w:tr w:rsidR="00A71032" w:rsidRPr="00E6767F" w:rsidTr="00000307">
        <w:trPr>
          <w:trHeight w:val="701"/>
        </w:trPr>
        <w:tc>
          <w:tcPr>
            <w:tcW w:w="834" w:type="pct"/>
            <w:shd w:val="clear" w:color="auto" w:fill="92CDDC" w:themeFill="accent5" w:themeFillTint="99"/>
          </w:tcPr>
          <w:p w:rsidR="00A71032" w:rsidRPr="00E6767F" w:rsidRDefault="00A71032" w:rsidP="00000307">
            <w:pPr>
              <w:spacing w:line="276" w:lineRule="auto"/>
              <w:rPr>
                <w:b/>
              </w:rPr>
            </w:pPr>
          </w:p>
          <w:p w:rsidR="00A71032" w:rsidRPr="00E6767F" w:rsidRDefault="00A71032" w:rsidP="00000307">
            <w:pPr>
              <w:spacing w:line="276" w:lineRule="auto"/>
              <w:rPr>
                <w:b/>
              </w:rPr>
            </w:pPr>
            <w:r w:rsidRPr="00E6767F">
              <w:rPr>
                <w:b/>
              </w:rPr>
              <w:t>How</w:t>
            </w:r>
          </w:p>
        </w:tc>
        <w:tc>
          <w:tcPr>
            <w:tcW w:w="834" w:type="pct"/>
            <w:shd w:val="clear" w:color="auto" w:fill="92CDDC" w:themeFill="accent5" w:themeFillTint="99"/>
          </w:tcPr>
          <w:p w:rsidR="00A71032" w:rsidRPr="00E6767F" w:rsidRDefault="00A71032" w:rsidP="00000307">
            <w:pPr>
              <w:spacing w:line="276" w:lineRule="auto"/>
            </w:pPr>
          </w:p>
          <w:p w:rsidR="00A71032" w:rsidRPr="00E6767F" w:rsidRDefault="00A71032" w:rsidP="00000307">
            <w:pPr>
              <w:spacing w:line="276" w:lineRule="auto"/>
              <w:rPr>
                <w:b/>
              </w:rPr>
            </w:pPr>
            <w:r w:rsidRPr="00E6767F">
              <w:rPr>
                <w:b/>
              </w:rPr>
              <w:t>Outcome</w:t>
            </w:r>
          </w:p>
        </w:tc>
        <w:tc>
          <w:tcPr>
            <w:tcW w:w="1276" w:type="pct"/>
            <w:shd w:val="clear" w:color="auto" w:fill="92CDDC" w:themeFill="accent5" w:themeFillTint="99"/>
          </w:tcPr>
          <w:p w:rsidR="00A71032" w:rsidRPr="00E6767F" w:rsidRDefault="00A71032" w:rsidP="00000307">
            <w:pPr>
              <w:spacing w:line="276" w:lineRule="auto"/>
            </w:pPr>
          </w:p>
          <w:p w:rsidR="00A71032" w:rsidRPr="00E6767F" w:rsidRDefault="00A71032" w:rsidP="00000307">
            <w:pPr>
              <w:spacing w:line="276" w:lineRule="auto"/>
              <w:rPr>
                <w:b/>
              </w:rPr>
            </w:pPr>
            <w:r w:rsidRPr="00E6767F">
              <w:rPr>
                <w:b/>
              </w:rPr>
              <w:t>Performance measures</w:t>
            </w:r>
          </w:p>
        </w:tc>
        <w:tc>
          <w:tcPr>
            <w:tcW w:w="390" w:type="pct"/>
            <w:shd w:val="clear" w:color="auto" w:fill="92CDDC" w:themeFill="accent5" w:themeFillTint="99"/>
          </w:tcPr>
          <w:p w:rsidR="00A71032" w:rsidRPr="00E6767F" w:rsidRDefault="00A71032" w:rsidP="00000307">
            <w:pPr>
              <w:spacing w:line="276" w:lineRule="auto"/>
            </w:pPr>
          </w:p>
          <w:p w:rsidR="00A71032" w:rsidRPr="00E6767F" w:rsidRDefault="00A71032" w:rsidP="00000307">
            <w:pPr>
              <w:spacing w:line="276" w:lineRule="auto"/>
              <w:rPr>
                <w:b/>
              </w:rPr>
            </w:pPr>
            <w:r w:rsidRPr="00E6767F">
              <w:rPr>
                <w:b/>
              </w:rPr>
              <w:t>Lead</w:t>
            </w:r>
          </w:p>
        </w:tc>
        <w:tc>
          <w:tcPr>
            <w:tcW w:w="833" w:type="pct"/>
            <w:shd w:val="clear" w:color="auto" w:fill="92CDDC" w:themeFill="accent5" w:themeFillTint="99"/>
          </w:tcPr>
          <w:p w:rsidR="00A71032" w:rsidRDefault="00A71032" w:rsidP="00000307"/>
          <w:p w:rsidR="00A71032" w:rsidRPr="0014780B" w:rsidRDefault="00A71032" w:rsidP="00000307">
            <w:pPr>
              <w:rPr>
                <w:b/>
              </w:rPr>
            </w:pPr>
            <w:r>
              <w:rPr>
                <w:b/>
              </w:rPr>
              <w:t>Progress</w:t>
            </w:r>
          </w:p>
        </w:tc>
        <w:tc>
          <w:tcPr>
            <w:tcW w:w="833" w:type="pct"/>
            <w:shd w:val="clear" w:color="auto" w:fill="92CDDC" w:themeFill="accent5" w:themeFillTint="99"/>
          </w:tcPr>
          <w:p w:rsidR="00A71032" w:rsidRDefault="00A71032" w:rsidP="00000307"/>
          <w:p w:rsidR="00A71032" w:rsidRDefault="00E31380" w:rsidP="00000307">
            <w:r w:rsidRPr="00E31380">
              <w:rPr>
                <w:b/>
              </w:rPr>
              <w:t>Timescale</w:t>
            </w:r>
            <w:bookmarkStart w:id="0" w:name="_GoBack"/>
            <w:bookmarkEnd w:id="0"/>
          </w:p>
          <w:p w:rsidR="00A71032" w:rsidRPr="00564FC9" w:rsidRDefault="00A71032" w:rsidP="00E31380">
            <w:pPr>
              <w:rPr>
                <w:b/>
                <w:i/>
                <w:u w:val="single"/>
              </w:rPr>
            </w:pPr>
          </w:p>
        </w:tc>
      </w:tr>
      <w:tr w:rsidR="00A71032" w:rsidRPr="00E6767F" w:rsidTr="00000307">
        <w:tc>
          <w:tcPr>
            <w:tcW w:w="834" w:type="pct"/>
          </w:tcPr>
          <w:p w:rsidR="00A71032" w:rsidRPr="00E6767F" w:rsidRDefault="00A71032" w:rsidP="00000307">
            <w:pPr>
              <w:spacing w:line="276" w:lineRule="auto"/>
            </w:pPr>
          </w:p>
          <w:p w:rsidR="00A71032" w:rsidRDefault="00A71032" w:rsidP="00000307">
            <w:pPr>
              <w:spacing w:line="276" w:lineRule="auto"/>
            </w:pPr>
            <w:r w:rsidRPr="00E6767F">
              <w:t>Social work teams refer to resources such as MST, Think Family as appropriate.</w:t>
            </w:r>
          </w:p>
          <w:p w:rsidR="00A71032" w:rsidRPr="00E6767F" w:rsidRDefault="00A71032" w:rsidP="00000307">
            <w:pPr>
              <w:spacing w:line="276" w:lineRule="auto"/>
            </w:pPr>
          </w:p>
          <w:p w:rsidR="00A71032" w:rsidRDefault="00A71032" w:rsidP="00000307">
            <w:pPr>
              <w:spacing w:line="276" w:lineRule="auto"/>
            </w:pPr>
            <w:r w:rsidRPr="00E6767F">
              <w:t>Genograms and chronologies to be completed to identify family members who can provide alternative care</w:t>
            </w:r>
            <w:r>
              <w:t xml:space="preserve"> or support</w:t>
            </w:r>
            <w:r w:rsidRPr="00E6767F">
              <w:t>.</w:t>
            </w:r>
          </w:p>
          <w:p w:rsidR="00A71032" w:rsidRDefault="00A71032" w:rsidP="00000307">
            <w:pPr>
              <w:spacing w:line="276" w:lineRule="auto"/>
            </w:pPr>
          </w:p>
          <w:p w:rsidR="00A71032" w:rsidRDefault="00A71032" w:rsidP="00000307">
            <w:pPr>
              <w:spacing w:line="276" w:lineRule="auto"/>
            </w:pPr>
            <w:proofErr w:type="spellStart"/>
            <w:r w:rsidRPr="00E6767F">
              <w:t>LARP</w:t>
            </w:r>
            <w:proofErr w:type="spellEnd"/>
            <w:r w:rsidRPr="00E6767F">
              <w:t xml:space="preserve"> to identify emerging themes and gaps in provision</w:t>
            </w:r>
          </w:p>
          <w:p w:rsidR="00A71032" w:rsidRPr="00E6767F" w:rsidRDefault="00A71032" w:rsidP="00000307">
            <w:pPr>
              <w:spacing w:line="276" w:lineRule="auto"/>
            </w:pPr>
          </w:p>
          <w:p w:rsidR="00A71032" w:rsidRPr="00E6767F" w:rsidRDefault="00A71032" w:rsidP="00000307">
            <w:pPr>
              <w:spacing w:line="276" w:lineRule="auto"/>
            </w:pPr>
            <w:r w:rsidRPr="00E6767F">
              <w:t xml:space="preserve">Care Planning processes to </w:t>
            </w:r>
            <w:r w:rsidRPr="00E6767F">
              <w:lastRenderedPageBreak/>
              <w:t>ident</w:t>
            </w:r>
            <w:r>
              <w:t>ify</w:t>
            </w:r>
            <w:r w:rsidRPr="00E6767F">
              <w:t xml:space="preserve"> exit routes from care</w:t>
            </w:r>
          </w:p>
          <w:p w:rsidR="00A71032" w:rsidRDefault="00A71032" w:rsidP="00000307">
            <w:pPr>
              <w:spacing w:line="276" w:lineRule="auto"/>
            </w:pPr>
            <w:r w:rsidRPr="00E6767F">
              <w:t>L</w:t>
            </w:r>
            <w:r>
              <w:t>AC</w:t>
            </w:r>
            <w:r w:rsidRPr="00E6767F">
              <w:t xml:space="preserve"> review</w:t>
            </w:r>
            <w:r>
              <w:t xml:space="preserve"> decisions and care planning processes</w:t>
            </w:r>
          </w:p>
          <w:p w:rsidR="00A71032" w:rsidRDefault="00A71032" w:rsidP="00000307">
            <w:pPr>
              <w:spacing w:line="276" w:lineRule="auto"/>
            </w:pPr>
          </w:p>
          <w:p w:rsidR="00A71032" w:rsidRDefault="00A71032" w:rsidP="00000307">
            <w:pPr>
              <w:widowControl w:val="0"/>
              <w:suppressAutoHyphens/>
              <w:autoSpaceDN w:val="0"/>
              <w:ind w:left="87"/>
              <w:contextualSpacing/>
              <w:textAlignment w:val="baseline"/>
              <w:rPr>
                <w:rFonts w:eastAsia="SimSun" w:cs="Arial"/>
                <w:kern w:val="3"/>
                <w:lang w:eastAsia="zh-CN" w:bidi="hi-IN"/>
              </w:rPr>
            </w:pPr>
            <w:r w:rsidRPr="00544E3B">
              <w:rPr>
                <w:rFonts w:eastAsia="SimSun" w:cs="Arial"/>
                <w:kern w:val="3"/>
                <w:lang w:eastAsia="zh-CN" w:bidi="hi-IN"/>
              </w:rPr>
              <w:t>Re-</w:t>
            </w:r>
            <w:r>
              <w:rPr>
                <w:rFonts w:eastAsia="SimSun" w:cs="Arial"/>
                <w:kern w:val="3"/>
                <w:lang w:eastAsia="zh-CN" w:bidi="hi-IN"/>
              </w:rPr>
              <w:t>s</w:t>
            </w:r>
            <w:r w:rsidRPr="00544E3B">
              <w:rPr>
                <w:rFonts w:eastAsia="SimSun" w:cs="Arial"/>
                <w:kern w:val="3"/>
                <w:lang w:eastAsia="zh-CN" w:bidi="hi-IN"/>
              </w:rPr>
              <w:t xml:space="preserve">tructure Family Placement Service  </w:t>
            </w:r>
            <w:r>
              <w:rPr>
                <w:rFonts w:eastAsia="SimSun" w:cs="Arial"/>
                <w:kern w:val="3"/>
                <w:lang w:eastAsia="zh-CN" w:bidi="hi-IN"/>
              </w:rPr>
              <w:t>(April 2014)</w:t>
            </w:r>
            <w:r w:rsidRPr="00544E3B">
              <w:rPr>
                <w:rFonts w:eastAsia="SimSun" w:cs="Arial"/>
                <w:kern w:val="3"/>
                <w:lang w:eastAsia="zh-CN" w:bidi="hi-IN"/>
              </w:rPr>
              <w:t xml:space="preserve"> </w:t>
            </w:r>
          </w:p>
          <w:p w:rsidR="00A71032" w:rsidRDefault="00A71032" w:rsidP="00000307">
            <w:pPr>
              <w:widowControl w:val="0"/>
              <w:suppressAutoHyphens/>
              <w:autoSpaceDN w:val="0"/>
              <w:ind w:left="87"/>
              <w:contextualSpacing/>
              <w:textAlignment w:val="baseline"/>
              <w:rPr>
                <w:rFonts w:eastAsia="SimSun" w:cs="Arial"/>
                <w:kern w:val="3"/>
                <w:lang w:eastAsia="zh-CN" w:bidi="hi-IN"/>
              </w:rPr>
            </w:pPr>
          </w:p>
          <w:p w:rsidR="00A71032" w:rsidRPr="00544E3B" w:rsidRDefault="00A71032" w:rsidP="00000307">
            <w:pPr>
              <w:widowControl w:val="0"/>
              <w:suppressAutoHyphens/>
              <w:autoSpaceDN w:val="0"/>
              <w:ind w:left="87"/>
              <w:contextualSpacing/>
              <w:textAlignment w:val="baseline"/>
              <w:rPr>
                <w:rFonts w:eastAsia="SimSun" w:cs="Arial"/>
                <w:kern w:val="3"/>
                <w:lang w:eastAsia="zh-CN" w:bidi="hi-IN"/>
              </w:rPr>
            </w:pPr>
            <w:r>
              <w:rPr>
                <w:rFonts w:eastAsia="SimSun" w:cs="Arial"/>
                <w:kern w:val="3"/>
                <w:lang w:eastAsia="zh-CN" w:bidi="hi-IN"/>
              </w:rPr>
              <w:t>Restructure Placement and Commissioning Service (April 2014)</w:t>
            </w:r>
          </w:p>
          <w:p w:rsidR="00A71032" w:rsidRPr="00544E3B" w:rsidRDefault="00A71032" w:rsidP="00000307">
            <w:pPr>
              <w:widowControl w:val="0"/>
              <w:suppressAutoHyphens/>
              <w:autoSpaceDN w:val="0"/>
              <w:ind w:left="87"/>
              <w:textAlignment w:val="baseline"/>
              <w:rPr>
                <w:rFonts w:eastAsia="SimSun" w:cs="Arial"/>
                <w:kern w:val="3"/>
                <w:lang w:eastAsia="zh-CN" w:bidi="hi-IN"/>
              </w:rPr>
            </w:pPr>
          </w:p>
          <w:p w:rsidR="00A71032" w:rsidRPr="00544E3B" w:rsidRDefault="00A71032" w:rsidP="00000307">
            <w:pPr>
              <w:widowControl w:val="0"/>
              <w:suppressAutoHyphens/>
              <w:autoSpaceDN w:val="0"/>
              <w:ind w:left="87"/>
              <w:contextualSpacing/>
              <w:textAlignment w:val="baseline"/>
              <w:rPr>
                <w:rFonts w:eastAsia="SimSun" w:cs="Arial"/>
                <w:kern w:val="3"/>
                <w:lang w:eastAsia="zh-CN" w:bidi="hi-IN"/>
              </w:rPr>
            </w:pPr>
            <w:r w:rsidRPr="00544E3B">
              <w:rPr>
                <w:rFonts w:eastAsia="SimSun" w:cs="Arial"/>
                <w:kern w:val="3"/>
                <w:lang w:eastAsia="zh-CN" w:bidi="hi-IN"/>
              </w:rPr>
              <w:t xml:space="preserve">Provide consistent </w:t>
            </w:r>
            <w:r>
              <w:rPr>
                <w:rFonts w:eastAsia="SimSun" w:cs="Arial"/>
                <w:kern w:val="3"/>
                <w:lang w:eastAsia="zh-CN" w:bidi="hi-IN"/>
              </w:rPr>
              <w:t>p</w:t>
            </w:r>
            <w:r w:rsidRPr="00544E3B">
              <w:rPr>
                <w:rFonts w:eastAsia="SimSun" w:cs="Arial"/>
                <w:kern w:val="3"/>
                <w:lang w:eastAsia="zh-CN" w:bidi="hi-IN"/>
              </w:rPr>
              <w:t>lacement and matching response</w:t>
            </w:r>
          </w:p>
          <w:p w:rsidR="00A71032" w:rsidRPr="00544E3B" w:rsidRDefault="00A71032" w:rsidP="00000307">
            <w:pPr>
              <w:widowControl w:val="0"/>
              <w:suppressAutoHyphens/>
              <w:autoSpaceDN w:val="0"/>
              <w:ind w:left="87"/>
              <w:textAlignment w:val="baseline"/>
              <w:rPr>
                <w:rFonts w:eastAsia="SimSun" w:cs="Arial"/>
                <w:kern w:val="3"/>
                <w:lang w:eastAsia="zh-CN" w:bidi="hi-IN"/>
              </w:rPr>
            </w:pPr>
          </w:p>
          <w:p w:rsidR="00A71032" w:rsidRPr="00544E3B" w:rsidRDefault="00A71032" w:rsidP="00000307">
            <w:pPr>
              <w:widowControl w:val="0"/>
              <w:suppressAutoHyphens/>
              <w:autoSpaceDN w:val="0"/>
              <w:ind w:left="87"/>
              <w:contextualSpacing/>
              <w:textAlignment w:val="baseline"/>
              <w:rPr>
                <w:rFonts w:eastAsia="SimSun" w:cs="Arial"/>
                <w:kern w:val="3"/>
                <w:lang w:eastAsia="zh-CN" w:bidi="hi-IN"/>
              </w:rPr>
            </w:pPr>
            <w:r w:rsidRPr="00544E3B">
              <w:rPr>
                <w:rFonts w:eastAsia="SimSun" w:cs="Arial"/>
                <w:kern w:val="3"/>
                <w:lang w:eastAsia="zh-CN" w:bidi="hi-IN"/>
              </w:rPr>
              <w:t>Review and revise current policies in relation to Special Guardianship Orders, to include financial support to former foster carers</w:t>
            </w:r>
          </w:p>
          <w:p w:rsidR="00A71032" w:rsidRPr="00544E3B" w:rsidRDefault="00A71032" w:rsidP="00000307">
            <w:pPr>
              <w:pStyle w:val="ListParagraph"/>
              <w:rPr>
                <w:rFonts w:eastAsia="SimSun" w:cs="Arial"/>
                <w:kern w:val="3"/>
                <w:lang w:eastAsia="zh-CN" w:bidi="hi-IN"/>
              </w:rPr>
            </w:pPr>
          </w:p>
          <w:p w:rsidR="00A71032" w:rsidRPr="00544E3B" w:rsidRDefault="00A71032" w:rsidP="00000307">
            <w:pPr>
              <w:widowControl w:val="0"/>
              <w:suppressAutoHyphens/>
              <w:autoSpaceDN w:val="0"/>
              <w:ind w:left="87"/>
              <w:contextualSpacing/>
              <w:textAlignment w:val="baseline"/>
              <w:rPr>
                <w:rFonts w:eastAsia="SimSun" w:cs="Arial"/>
                <w:kern w:val="3"/>
                <w:lang w:eastAsia="zh-CN" w:bidi="hi-IN"/>
              </w:rPr>
            </w:pPr>
            <w:r w:rsidRPr="00544E3B">
              <w:rPr>
                <w:rFonts w:eastAsia="SimSun" w:cs="Arial"/>
                <w:kern w:val="3"/>
                <w:lang w:eastAsia="zh-CN" w:bidi="hi-IN"/>
              </w:rPr>
              <w:lastRenderedPageBreak/>
              <w:t>Implementation of Adoption Service Improvement Plan</w:t>
            </w:r>
          </w:p>
          <w:p w:rsidR="00A71032" w:rsidRPr="00E6767F" w:rsidRDefault="00A71032" w:rsidP="00000307">
            <w:pPr>
              <w:spacing w:line="276" w:lineRule="auto"/>
            </w:pPr>
          </w:p>
        </w:tc>
        <w:tc>
          <w:tcPr>
            <w:tcW w:w="834" w:type="pct"/>
          </w:tcPr>
          <w:p w:rsidR="00A71032" w:rsidRPr="00E6767F" w:rsidRDefault="00A71032" w:rsidP="00000307">
            <w:pPr>
              <w:spacing w:line="276" w:lineRule="auto"/>
            </w:pPr>
          </w:p>
          <w:p w:rsidR="00A71032" w:rsidRPr="00E6767F" w:rsidRDefault="00A71032" w:rsidP="00000307">
            <w:pPr>
              <w:spacing w:line="276" w:lineRule="auto"/>
            </w:pPr>
            <w:r w:rsidRPr="00E6767F">
              <w:t>No child is LAC unless there is no safe alternative.</w:t>
            </w:r>
          </w:p>
          <w:p w:rsidR="00A71032" w:rsidRDefault="00A71032" w:rsidP="00000307">
            <w:pPr>
              <w:spacing w:line="276" w:lineRule="auto"/>
            </w:pPr>
          </w:p>
          <w:p w:rsidR="00A71032" w:rsidRPr="00E6767F" w:rsidRDefault="00A71032" w:rsidP="00000307">
            <w:pPr>
              <w:spacing w:line="276" w:lineRule="auto"/>
            </w:pPr>
            <w:r w:rsidRPr="00E6767F">
              <w:t xml:space="preserve">Increased placement choice and matching.  </w:t>
            </w:r>
          </w:p>
          <w:p w:rsidR="00A71032" w:rsidRDefault="00A71032" w:rsidP="00000307">
            <w:pPr>
              <w:spacing w:line="276" w:lineRule="auto"/>
            </w:pPr>
          </w:p>
          <w:p w:rsidR="00A71032" w:rsidRPr="00E6767F" w:rsidRDefault="00A71032" w:rsidP="00000307">
            <w:pPr>
              <w:spacing w:line="276" w:lineRule="auto"/>
            </w:pPr>
            <w:r>
              <w:t>Improved p</w:t>
            </w:r>
            <w:r w:rsidRPr="00E6767F">
              <w:t xml:space="preserve">ermanence and stability. </w:t>
            </w:r>
          </w:p>
          <w:p w:rsidR="00A71032" w:rsidRPr="00E6767F" w:rsidRDefault="00A71032" w:rsidP="00000307">
            <w:pPr>
              <w:spacing w:line="276" w:lineRule="auto"/>
            </w:pPr>
          </w:p>
          <w:p w:rsidR="00A71032" w:rsidRPr="00E6767F" w:rsidRDefault="00A71032" w:rsidP="00000307">
            <w:pPr>
              <w:spacing w:line="276" w:lineRule="auto"/>
            </w:pPr>
          </w:p>
        </w:tc>
        <w:tc>
          <w:tcPr>
            <w:tcW w:w="1276" w:type="pct"/>
          </w:tcPr>
          <w:p w:rsidR="00A71032" w:rsidRPr="00E6767F" w:rsidRDefault="00A71032" w:rsidP="00000307">
            <w:pPr>
              <w:spacing w:line="276" w:lineRule="auto"/>
            </w:pPr>
          </w:p>
          <w:p w:rsidR="00A71032" w:rsidRPr="00D35849" w:rsidRDefault="00A71032" w:rsidP="00000307">
            <w:pPr>
              <w:widowControl w:val="0"/>
              <w:suppressLineNumbers/>
              <w:suppressAutoHyphens/>
              <w:autoSpaceDN w:val="0"/>
              <w:ind w:left="18" w:hanging="87"/>
              <w:textAlignment w:val="baseline"/>
              <w:rPr>
                <w:rFonts w:eastAsia="SimSun" w:cs="Arial"/>
                <w:kern w:val="3"/>
                <w:sz w:val="24"/>
                <w:szCs w:val="24"/>
                <w:lang w:eastAsia="zh-CN" w:bidi="hi-IN"/>
              </w:rPr>
            </w:pPr>
            <w:r>
              <w:rPr>
                <w:rFonts w:eastAsia="SimSun" w:cs="Arial"/>
                <w:kern w:val="3"/>
                <w:sz w:val="24"/>
                <w:szCs w:val="24"/>
                <w:lang w:eastAsia="zh-CN" w:bidi="hi-IN"/>
              </w:rPr>
              <w:t xml:space="preserve"> </w:t>
            </w:r>
            <w:r w:rsidRPr="00D35849">
              <w:rPr>
                <w:rFonts w:eastAsia="SimSun" w:cs="Arial"/>
                <w:kern w:val="3"/>
                <w:sz w:val="24"/>
                <w:szCs w:val="24"/>
                <w:lang w:eastAsia="zh-CN" w:bidi="hi-IN"/>
              </w:rPr>
              <w:t>Numeric reduction in the number of LAC each year by 15 – 20.</w:t>
            </w:r>
          </w:p>
          <w:p w:rsidR="00A71032" w:rsidRPr="00D35849" w:rsidRDefault="00A71032" w:rsidP="00000307">
            <w:pPr>
              <w:widowControl w:val="0"/>
              <w:suppressLineNumbers/>
              <w:suppressAutoHyphens/>
              <w:autoSpaceDN w:val="0"/>
              <w:ind w:left="370"/>
              <w:textAlignment w:val="baseline"/>
              <w:rPr>
                <w:rFonts w:eastAsia="SimSun" w:cs="Arial"/>
                <w:kern w:val="3"/>
                <w:sz w:val="24"/>
                <w:szCs w:val="24"/>
                <w:lang w:eastAsia="zh-CN" w:bidi="hi-IN"/>
              </w:rPr>
            </w:pPr>
          </w:p>
          <w:p w:rsidR="00A71032" w:rsidRDefault="00A71032" w:rsidP="00000307">
            <w:pPr>
              <w:spacing w:line="276" w:lineRule="auto"/>
            </w:pPr>
            <w:r w:rsidRPr="00D35849">
              <w:t>MST and Think Family outcomes.</w:t>
            </w:r>
          </w:p>
          <w:p w:rsidR="00A71032" w:rsidRPr="00D35849" w:rsidRDefault="00A71032" w:rsidP="00000307">
            <w:pPr>
              <w:spacing w:line="276" w:lineRule="auto"/>
            </w:pPr>
          </w:p>
          <w:p w:rsidR="00A71032" w:rsidRPr="00D35849" w:rsidRDefault="00A71032" w:rsidP="00000307">
            <w:pPr>
              <w:spacing w:line="276" w:lineRule="auto"/>
            </w:pPr>
            <w:r w:rsidRPr="00D35849">
              <w:t xml:space="preserve">Numbers of </w:t>
            </w:r>
            <w:proofErr w:type="spellStart"/>
            <w:r w:rsidRPr="00D35849">
              <w:t>CAFs</w:t>
            </w:r>
            <w:proofErr w:type="spellEnd"/>
            <w:r w:rsidRPr="00D35849">
              <w:t xml:space="preserve"> completed </w:t>
            </w:r>
          </w:p>
          <w:p w:rsidR="00A71032" w:rsidRPr="00051B92" w:rsidRDefault="00A71032" w:rsidP="00000307">
            <w:pPr>
              <w:spacing w:line="276" w:lineRule="auto"/>
              <w:rPr>
                <w:rFonts w:ascii="Arial" w:eastAsia="SimSun" w:hAnsi="Arial" w:cs="Arial"/>
                <w:kern w:val="3"/>
                <w:sz w:val="24"/>
                <w:szCs w:val="24"/>
                <w:lang w:eastAsia="zh-CN" w:bidi="hi-IN"/>
              </w:rPr>
            </w:pPr>
            <w:r w:rsidRPr="00D35849">
              <w:t>Ofsted inspection outcomes for early help, and social care and safeguarding.</w:t>
            </w:r>
          </w:p>
          <w:p w:rsidR="00A71032" w:rsidRPr="00E6767F" w:rsidRDefault="00A71032" w:rsidP="00000307">
            <w:pPr>
              <w:spacing w:line="276" w:lineRule="auto"/>
            </w:pPr>
          </w:p>
          <w:p w:rsidR="00A71032" w:rsidRDefault="00A71032" w:rsidP="00000307">
            <w:pPr>
              <w:spacing w:line="276" w:lineRule="auto"/>
            </w:pPr>
            <w:r w:rsidRPr="00E6767F">
              <w:t xml:space="preserve">Analysis of children presented at </w:t>
            </w:r>
            <w:proofErr w:type="spellStart"/>
            <w:r w:rsidRPr="00E6767F">
              <w:t>LARP</w:t>
            </w:r>
            <w:proofErr w:type="spellEnd"/>
            <w:r>
              <w:t xml:space="preserve"> on annual basis</w:t>
            </w:r>
            <w:r w:rsidRPr="00E6767F">
              <w:t>.</w:t>
            </w:r>
          </w:p>
          <w:p w:rsidR="00A71032" w:rsidRPr="00E6767F" w:rsidRDefault="00A71032" w:rsidP="00000307">
            <w:pPr>
              <w:spacing w:line="276" w:lineRule="auto"/>
            </w:pPr>
          </w:p>
          <w:p w:rsidR="00A71032" w:rsidRDefault="00A71032" w:rsidP="00000307">
            <w:pPr>
              <w:widowControl w:val="0"/>
              <w:suppressLineNumbers/>
              <w:suppressAutoHyphens/>
              <w:autoSpaceDN w:val="0"/>
              <w:ind w:left="18"/>
              <w:textAlignment w:val="baseline"/>
              <w:rPr>
                <w:rFonts w:ascii="Arial" w:eastAsia="SimSun" w:hAnsi="Arial" w:cs="Arial"/>
                <w:kern w:val="3"/>
                <w:sz w:val="24"/>
                <w:szCs w:val="24"/>
                <w:lang w:eastAsia="zh-CN" w:bidi="hi-IN"/>
              </w:rPr>
            </w:pPr>
            <w:r w:rsidRPr="00E6767F">
              <w:t>Analysis of Section 20 admissions through Care Planning/LAC Actions processes</w:t>
            </w:r>
            <w:r>
              <w:t xml:space="preserve"> on annual basis</w:t>
            </w:r>
            <w:r w:rsidRPr="00E6767F">
              <w:t>.</w:t>
            </w:r>
            <w:r>
              <w:rPr>
                <w:rFonts w:ascii="Arial" w:eastAsia="SimSun" w:hAnsi="Arial" w:cs="Arial"/>
                <w:kern w:val="3"/>
                <w:sz w:val="24"/>
                <w:szCs w:val="24"/>
                <w:lang w:eastAsia="zh-CN" w:bidi="hi-IN"/>
              </w:rPr>
              <w:t xml:space="preserve"> </w:t>
            </w:r>
          </w:p>
          <w:p w:rsidR="00A71032" w:rsidRDefault="00A71032" w:rsidP="00000307">
            <w:pPr>
              <w:widowControl w:val="0"/>
              <w:suppressLineNumbers/>
              <w:suppressAutoHyphens/>
              <w:autoSpaceDN w:val="0"/>
              <w:ind w:left="18"/>
              <w:textAlignment w:val="baseline"/>
              <w:rPr>
                <w:rFonts w:ascii="Arial" w:eastAsia="SimSun" w:hAnsi="Arial" w:cs="Arial"/>
                <w:kern w:val="3"/>
                <w:sz w:val="24"/>
                <w:szCs w:val="24"/>
                <w:lang w:eastAsia="zh-CN" w:bidi="hi-IN"/>
              </w:rPr>
            </w:pPr>
          </w:p>
          <w:p w:rsidR="00A71032" w:rsidRDefault="00A71032" w:rsidP="00000307">
            <w:pPr>
              <w:widowControl w:val="0"/>
              <w:suppressLineNumbers/>
              <w:suppressAutoHyphens/>
              <w:autoSpaceDN w:val="0"/>
              <w:ind w:left="18"/>
              <w:textAlignment w:val="baseline"/>
            </w:pPr>
            <w:r w:rsidRPr="00D35849">
              <w:rPr>
                <w:rFonts w:eastAsia="SimSun" w:cs="Arial"/>
                <w:kern w:val="3"/>
                <w:sz w:val="24"/>
                <w:szCs w:val="24"/>
                <w:lang w:eastAsia="zh-CN" w:bidi="hi-IN"/>
              </w:rPr>
              <w:t xml:space="preserve">Minimum of 40 children adopted annually and meet </w:t>
            </w:r>
            <w:r w:rsidRPr="00D35849">
              <w:rPr>
                <w:rFonts w:eastAsia="SimSun" w:cs="Arial"/>
                <w:kern w:val="3"/>
                <w:sz w:val="24"/>
                <w:szCs w:val="24"/>
                <w:lang w:eastAsia="zh-CN" w:bidi="hi-IN"/>
              </w:rPr>
              <w:lastRenderedPageBreak/>
              <w:t>national thresholds for timeliness</w:t>
            </w:r>
            <w:r w:rsidRPr="00D35849">
              <w:t xml:space="preserve"> </w:t>
            </w:r>
          </w:p>
          <w:p w:rsidR="00A71032" w:rsidRDefault="00A71032" w:rsidP="00000307">
            <w:pPr>
              <w:widowControl w:val="0"/>
              <w:suppressLineNumbers/>
              <w:suppressAutoHyphens/>
              <w:autoSpaceDN w:val="0"/>
              <w:ind w:left="18"/>
              <w:textAlignment w:val="baseline"/>
            </w:pPr>
          </w:p>
          <w:p w:rsidR="00A71032" w:rsidRPr="00FE4A32" w:rsidRDefault="00A71032" w:rsidP="00000307">
            <w:pPr>
              <w:widowControl w:val="0"/>
              <w:suppressLineNumbers/>
              <w:suppressAutoHyphens/>
              <w:autoSpaceDN w:val="0"/>
              <w:ind w:left="18"/>
              <w:textAlignment w:val="baseline"/>
              <w:rPr>
                <w:rFonts w:eastAsia="SimSun" w:cs="Arial"/>
                <w:kern w:val="3"/>
                <w:sz w:val="24"/>
                <w:szCs w:val="24"/>
                <w:lang w:eastAsia="zh-CN" w:bidi="hi-IN"/>
              </w:rPr>
            </w:pPr>
            <w:proofErr w:type="spellStart"/>
            <w:r w:rsidRPr="00D35849">
              <w:t>KPI’s</w:t>
            </w:r>
            <w:proofErr w:type="spellEnd"/>
            <w:r w:rsidRPr="00D35849">
              <w:t xml:space="preserve">  NI 62 and  NI 63 </w:t>
            </w:r>
            <w:r w:rsidRPr="00D35849">
              <w:rPr>
                <w:rFonts w:eastAsia="SimSun" w:cs="Arial"/>
                <w:kern w:val="3"/>
                <w:sz w:val="24"/>
                <w:szCs w:val="24"/>
                <w:lang w:eastAsia="zh-CN" w:bidi="hi-IN"/>
              </w:rPr>
              <w:t xml:space="preserve"> sho</w:t>
            </w:r>
            <w:r>
              <w:rPr>
                <w:rFonts w:eastAsia="SimSun" w:cs="Arial"/>
                <w:kern w:val="3"/>
                <w:sz w:val="24"/>
                <w:szCs w:val="24"/>
                <w:lang w:eastAsia="zh-CN" w:bidi="hi-IN"/>
              </w:rPr>
              <w:t>w</w:t>
            </w:r>
            <w:r w:rsidRPr="00D35849">
              <w:rPr>
                <w:rFonts w:eastAsia="SimSun" w:cs="Arial"/>
                <w:kern w:val="3"/>
                <w:sz w:val="24"/>
                <w:szCs w:val="24"/>
                <w:lang w:eastAsia="zh-CN" w:bidi="hi-IN"/>
              </w:rPr>
              <w:t xml:space="preserve"> improved performance </w:t>
            </w:r>
            <w:r>
              <w:rPr>
                <w:rFonts w:eastAsia="SimSun" w:cs="Arial"/>
                <w:kern w:val="3"/>
                <w:sz w:val="24"/>
                <w:szCs w:val="24"/>
                <w:lang w:eastAsia="zh-CN" w:bidi="hi-IN"/>
              </w:rPr>
              <w:t xml:space="preserve">to </w:t>
            </w:r>
            <w:r w:rsidRPr="00FE4A32">
              <w:rPr>
                <w:rFonts w:eastAsia="SimSun" w:cs="Arial"/>
                <w:kern w:val="3"/>
                <w:sz w:val="24"/>
                <w:szCs w:val="24"/>
                <w:lang w:eastAsia="zh-CN" w:bidi="hi-IN"/>
              </w:rPr>
              <w:t>10%/75%</w:t>
            </w:r>
          </w:p>
          <w:p w:rsidR="00A71032" w:rsidRPr="00D35849" w:rsidRDefault="00A71032" w:rsidP="00000307">
            <w:pPr>
              <w:widowControl w:val="0"/>
              <w:suppressLineNumbers/>
              <w:suppressAutoHyphens/>
              <w:autoSpaceDN w:val="0"/>
              <w:ind w:left="18"/>
              <w:textAlignment w:val="baseline"/>
              <w:rPr>
                <w:rFonts w:eastAsia="SimSun" w:cs="Arial"/>
                <w:kern w:val="3"/>
                <w:sz w:val="24"/>
                <w:szCs w:val="24"/>
                <w:lang w:eastAsia="zh-CN" w:bidi="hi-IN"/>
              </w:rPr>
            </w:pPr>
          </w:p>
          <w:p w:rsidR="00A71032" w:rsidRPr="00051B92" w:rsidRDefault="00A71032" w:rsidP="00000307">
            <w:pPr>
              <w:widowControl w:val="0"/>
              <w:suppressLineNumbers/>
              <w:suppressAutoHyphens/>
              <w:autoSpaceDN w:val="0"/>
              <w:ind w:left="18"/>
              <w:textAlignment w:val="baseline"/>
              <w:rPr>
                <w:rFonts w:ascii="Arial" w:eastAsia="SimSun" w:hAnsi="Arial" w:cs="Arial"/>
                <w:kern w:val="3"/>
                <w:sz w:val="24"/>
                <w:szCs w:val="24"/>
                <w:lang w:eastAsia="zh-CN" w:bidi="hi-IN"/>
              </w:rPr>
            </w:pPr>
            <w:r w:rsidRPr="00D35849">
              <w:rPr>
                <w:rFonts w:eastAsia="SimSun" w:cs="Arial"/>
                <w:kern w:val="3"/>
                <w:sz w:val="24"/>
                <w:szCs w:val="24"/>
                <w:lang w:eastAsia="zh-CN" w:bidi="hi-IN"/>
              </w:rPr>
              <w:t>10 children to exit care through  Special Guardianship Orders</w:t>
            </w:r>
            <w:r>
              <w:rPr>
                <w:rFonts w:eastAsia="SimSun" w:cs="Arial"/>
                <w:kern w:val="3"/>
                <w:sz w:val="24"/>
                <w:szCs w:val="24"/>
                <w:lang w:eastAsia="zh-CN" w:bidi="hi-IN"/>
              </w:rPr>
              <w:t xml:space="preserve"> </w:t>
            </w:r>
            <w:r w:rsidRPr="00D35849">
              <w:rPr>
                <w:rFonts w:eastAsia="SimSun" w:cs="Arial"/>
                <w:kern w:val="3"/>
                <w:sz w:val="24"/>
                <w:szCs w:val="24"/>
                <w:lang w:eastAsia="zh-CN" w:bidi="hi-IN"/>
              </w:rPr>
              <w:t>with their carers</w:t>
            </w:r>
            <w:r>
              <w:rPr>
                <w:rFonts w:eastAsia="SimSun" w:cs="Arial"/>
                <w:kern w:val="3"/>
                <w:sz w:val="24"/>
                <w:szCs w:val="24"/>
                <w:lang w:eastAsia="zh-CN" w:bidi="hi-IN"/>
              </w:rPr>
              <w:t xml:space="preserve"> each year</w:t>
            </w:r>
          </w:p>
          <w:p w:rsidR="00A71032" w:rsidRPr="00E6767F" w:rsidRDefault="00A71032" w:rsidP="00000307">
            <w:pPr>
              <w:spacing w:line="276" w:lineRule="auto"/>
            </w:pPr>
          </w:p>
        </w:tc>
        <w:tc>
          <w:tcPr>
            <w:tcW w:w="390" w:type="pct"/>
          </w:tcPr>
          <w:p w:rsidR="00A71032" w:rsidRPr="00E6767F" w:rsidRDefault="00A71032" w:rsidP="00000307">
            <w:pPr>
              <w:spacing w:line="276" w:lineRule="auto"/>
            </w:pPr>
          </w:p>
          <w:p w:rsidR="00A71032" w:rsidRDefault="00A71032" w:rsidP="00000307">
            <w:pPr>
              <w:spacing w:line="276" w:lineRule="auto"/>
            </w:pPr>
            <w:r w:rsidRPr="00E6767F">
              <w:t>Head of Service, LAC</w:t>
            </w:r>
          </w:p>
          <w:p w:rsidR="00A71032" w:rsidRPr="00E6767F" w:rsidRDefault="00A71032" w:rsidP="00000307">
            <w:pPr>
              <w:widowControl w:val="0"/>
              <w:suppressLineNumbers/>
              <w:suppressAutoHyphens/>
              <w:autoSpaceDN w:val="0"/>
              <w:ind w:left="87"/>
              <w:textAlignment w:val="baseline"/>
            </w:pPr>
          </w:p>
        </w:tc>
        <w:tc>
          <w:tcPr>
            <w:tcW w:w="833" w:type="pct"/>
          </w:tcPr>
          <w:p w:rsidR="00A71032" w:rsidRPr="006A1852" w:rsidRDefault="00A71032" w:rsidP="00000307"/>
          <w:p w:rsidR="00A71032" w:rsidRPr="006A1852" w:rsidRDefault="00A71032" w:rsidP="00000307">
            <w:proofErr w:type="spellStart"/>
            <w:r w:rsidRPr="006A1852">
              <w:t>LARP</w:t>
            </w:r>
            <w:proofErr w:type="spellEnd"/>
            <w:r w:rsidRPr="006A1852">
              <w:t xml:space="preserve"> is embedded in practice</w:t>
            </w:r>
          </w:p>
          <w:p w:rsidR="00A71032" w:rsidRPr="006A1852" w:rsidRDefault="00A71032" w:rsidP="00000307"/>
          <w:p w:rsidR="00A71032" w:rsidRPr="006A1852" w:rsidRDefault="00A71032" w:rsidP="00000307">
            <w:r w:rsidRPr="006A1852">
              <w:t>MST data evidences success in diverting children from care</w:t>
            </w:r>
          </w:p>
          <w:p w:rsidR="00A71032" w:rsidRPr="006A1852" w:rsidRDefault="00A71032" w:rsidP="00000307"/>
          <w:p w:rsidR="00A71032" w:rsidRPr="006A1852" w:rsidRDefault="00A71032" w:rsidP="00000307">
            <w:r w:rsidRPr="006A1852">
              <w:t>Genograms and chronologies, to inform pre-proceedings work, are improving</w:t>
            </w:r>
          </w:p>
          <w:p w:rsidR="00A71032" w:rsidRPr="006A1852" w:rsidRDefault="00A71032" w:rsidP="00000307"/>
          <w:p w:rsidR="00A71032" w:rsidRPr="006A1852" w:rsidRDefault="00A71032" w:rsidP="00000307">
            <w:r w:rsidRPr="006A1852">
              <w:t>Care planning and tracking processes embedded in practice</w:t>
            </w:r>
          </w:p>
          <w:p w:rsidR="00A71032" w:rsidRPr="006A1852" w:rsidRDefault="00A71032" w:rsidP="00000307"/>
          <w:p w:rsidR="00A71032" w:rsidRPr="00FE4A32" w:rsidRDefault="00A71032" w:rsidP="00000307">
            <w:pPr>
              <w:widowControl w:val="0"/>
              <w:suppressAutoHyphens/>
              <w:autoSpaceDN w:val="0"/>
              <w:ind w:hanging="61"/>
              <w:contextualSpacing/>
              <w:textAlignment w:val="baseline"/>
              <w:rPr>
                <w:rFonts w:ascii="Arial" w:eastAsia="SimSun" w:hAnsi="Arial" w:cs="Arial"/>
                <w:kern w:val="3"/>
                <w:sz w:val="24"/>
                <w:szCs w:val="21"/>
                <w:lang w:eastAsia="zh-CN" w:bidi="hi-IN"/>
              </w:rPr>
            </w:pPr>
            <w:r w:rsidRPr="00FE4A32">
              <w:t>Review of Section 20 admissions due January 2014</w:t>
            </w:r>
            <w:r w:rsidRPr="00FE4A32">
              <w:rPr>
                <w:rFonts w:ascii="Arial" w:eastAsia="SimSun" w:hAnsi="Arial" w:cs="Arial"/>
                <w:kern w:val="3"/>
                <w:sz w:val="24"/>
                <w:szCs w:val="21"/>
                <w:lang w:eastAsia="zh-CN" w:bidi="hi-IN"/>
              </w:rPr>
              <w:t xml:space="preserve"> </w:t>
            </w:r>
          </w:p>
          <w:p w:rsidR="00A71032" w:rsidRDefault="00A71032" w:rsidP="00000307">
            <w:pPr>
              <w:rPr>
                <w:color w:val="FF0000"/>
              </w:rPr>
            </w:pPr>
          </w:p>
          <w:p w:rsidR="00A71032" w:rsidRDefault="00A71032" w:rsidP="00000307">
            <w:pPr>
              <w:rPr>
                <w:color w:val="FF0000"/>
              </w:rPr>
            </w:pPr>
          </w:p>
          <w:p w:rsidR="00A71032" w:rsidRPr="006A1852" w:rsidRDefault="00A71032" w:rsidP="00000307"/>
        </w:tc>
        <w:tc>
          <w:tcPr>
            <w:tcW w:w="833" w:type="pct"/>
          </w:tcPr>
          <w:p w:rsidR="00A71032" w:rsidRPr="006A1852" w:rsidRDefault="00A71032" w:rsidP="00000307"/>
          <w:p w:rsidR="00A71032" w:rsidRPr="006A1852" w:rsidRDefault="00A71032" w:rsidP="00000307">
            <w:r w:rsidRPr="006A1852">
              <w:t xml:space="preserve">By end of </w:t>
            </w:r>
            <w:r>
              <w:t xml:space="preserve">April </w:t>
            </w:r>
            <w:r w:rsidRPr="006A1852">
              <w:t>201</w:t>
            </w:r>
            <w:r>
              <w:t>5</w:t>
            </w:r>
          </w:p>
        </w:tc>
      </w:tr>
    </w:tbl>
    <w:p w:rsidR="0014780B" w:rsidRDefault="0014780B" w:rsidP="0014780B">
      <w:pPr>
        <w:rPr>
          <w:u w:val="single"/>
        </w:rPr>
      </w:pPr>
    </w:p>
    <w:p w:rsidR="00CE3403" w:rsidRPr="00E6767F" w:rsidRDefault="00CE3403" w:rsidP="0014780B">
      <w:pPr>
        <w:rPr>
          <w:u w:val="single"/>
        </w:rPr>
      </w:pPr>
    </w:p>
    <w:tbl>
      <w:tblPr>
        <w:tblStyle w:val="TableGrid2"/>
        <w:tblW w:w="4356" w:type="pct"/>
        <w:tblLook w:val="04A0" w:firstRow="1" w:lastRow="0" w:firstColumn="1" w:lastColumn="0" w:noHBand="0" w:noVBand="1"/>
      </w:tblPr>
      <w:tblGrid>
        <w:gridCol w:w="3469"/>
        <w:gridCol w:w="2269"/>
        <w:gridCol w:w="2691"/>
        <w:gridCol w:w="933"/>
        <w:gridCol w:w="1694"/>
        <w:gridCol w:w="1292"/>
      </w:tblGrid>
      <w:tr w:rsidR="00A71032" w:rsidRPr="00E6767F" w:rsidTr="00A71032">
        <w:tc>
          <w:tcPr>
            <w:tcW w:w="1405" w:type="pct"/>
            <w:shd w:val="clear" w:color="auto" w:fill="92CDDC" w:themeFill="accent5" w:themeFillTint="99"/>
          </w:tcPr>
          <w:p w:rsidR="00A71032" w:rsidRPr="00E6767F" w:rsidRDefault="00A71032" w:rsidP="00327AAA">
            <w:pPr>
              <w:rPr>
                <w:b/>
              </w:rPr>
            </w:pPr>
          </w:p>
          <w:p w:rsidR="00A71032" w:rsidRPr="00E6767F" w:rsidRDefault="00A71032" w:rsidP="00327AAA">
            <w:pPr>
              <w:rPr>
                <w:b/>
              </w:rPr>
            </w:pPr>
            <w:r w:rsidRPr="00E6767F">
              <w:rPr>
                <w:b/>
              </w:rPr>
              <w:t>How</w:t>
            </w:r>
          </w:p>
        </w:tc>
        <w:tc>
          <w:tcPr>
            <w:tcW w:w="919" w:type="pct"/>
            <w:shd w:val="clear" w:color="auto" w:fill="92CDDC" w:themeFill="accent5" w:themeFillTint="99"/>
          </w:tcPr>
          <w:p w:rsidR="00A71032" w:rsidRPr="00E6767F" w:rsidRDefault="00A71032" w:rsidP="00327AAA"/>
          <w:p w:rsidR="00A71032" w:rsidRPr="00E6767F" w:rsidRDefault="00A71032" w:rsidP="00327AAA">
            <w:pPr>
              <w:rPr>
                <w:b/>
              </w:rPr>
            </w:pPr>
            <w:r w:rsidRPr="00E6767F">
              <w:rPr>
                <w:b/>
              </w:rPr>
              <w:t>Outcome</w:t>
            </w:r>
          </w:p>
        </w:tc>
        <w:tc>
          <w:tcPr>
            <w:tcW w:w="1090" w:type="pct"/>
            <w:shd w:val="clear" w:color="auto" w:fill="92CDDC" w:themeFill="accent5" w:themeFillTint="99"/>
          </w:tcPr>
          <w:p w:rsidR="00A71032" w:rsidRPr="00E6767F" w:rsidRDefault="00A71032" w:rsidP="00327AAA"/>
          <w:p w:rsidR="00A71032" w:rsidRPr="00E6767F" w:rsidRDefault="00A71032" w:rsidP="00327AAA">
            <w:pPr>
              <w:rPr>
                <w:b/>
              </w:rPr>
            </w:pPr>
            <w:r w:rsidRPr="00E6767F">
              <w:rPr>
                <w:b/>
              </w:rPr>
              <w:t>Performance measures</w:t>
            </w:r>
          </w:p>
        </w:tc>
        <w:tc>
          <w:tcPr>
            <w:tcW w:w="378" w:type="pct"/>
            <w:shd w:val="clear" w:color="auto" w:fill="92CDDC" w:themeFill="accent5" w:themeFillTint="99"/>
          </w:tcPr>
          <w:p w:rsidR="00A71032" w:rsidRPr="00E6767F" w:rsidRDefault="00A71032" w:rsidP="00327AAA"/>
          <w:p w:rsidR="00A71032" w:rsidRPr="00E6767F" w:rsidRDefault="00A71032" w:rsidP="00327AAA">
            <w:pPr>
              <w:rPr>
                <w:b/>
              </w:rPr>
            </w:pPr>
            <w:r w:rsidRPr="0014780B">
              <w:rPr>
                <w:b/>
              </w:rPr>
              <w:t>Lead</w:t>
            </w:r>
          </w:p>
        </w:tc>
        <w:tc>
          <w:tcPr>
            <w:tcW w:w="686" w:type="pct"/>
            <w:shd w:val="clear" w:color="auto" w:fill="92CDDC" w:themeFill="accent5" w:themeFillTint="99"/>
          </w:tcPr>
          <w:p w:rsidR="00A71032" w:rsidRDefault="00A71032" w:rsidP="00327AAA"/>
          <w:p w:rsidR="00A71032" w:rsidRPr="0014780B" w:rsidRDefault="00A71032" w:rsidP="00327AAA">
            <w:pPr>
              <w:rPr>
                <w:b/>
              </w:rPr>
            </w:pPr>
            <w:r w:rsidRPr="0014780B">
              <w:rPr>
                <w:b/>
              </w:rPr>
              <w:t>Progress</w:t>
            </w:r>
          </w:p>
        </w:tc>
        <w:tc>
          <w:tcPr>
            <w:tcW w:w="523" w:type="pct"/>
            <w:shd w:val="clear" w:color="auto" w:fill="92CDDC" w:themeFill="accent5" w:themeFillTint="99"/>
          </w:tcPr>
          <w:p w:rsidR="00A71032" w:rsidRDefault="00A71032" w:rsidP="00327AAA"/>
          <w:p w:rsidR="00A71032" w:rsidRPr="0014780B" w:rsidRDefault="00A71032" w:rsidP="00327AAA">
            <w:pPr>
              <w:rPr>
                <w:b/>
              </w:rPr>
            </w:pPr>
            <w:r w:rsidRPr="0014780B">
              <w:rPr>
                <w:b/>
              </w:rPr>
              <w:t>Timescale</w:t>
            </w:r>
          </w:p>
        </w:tc>
      </w:tr>
      <w:tr w:rsidR="00A71032" w:rsidRPr="00E6767F" w:rsidTr="00A71032">
        <w:tc>
          <w:tcPr>
            <w:tcW w:w="1405" w:type="pct"/>
          </w:tcPr>
          <w:p w:rsidR="00A71032" w:rsidRPr="00E6767F" w:rsidRDefault="00A71032" w:rsidP="00327AAA">
            <w:pPr>
              <w:rPr>
                <w:u w:val="single"/>
              </w:rPr>
            </w:pPr>
          </w:p>
          <w:p w:rsidR="00A71032" w:rsidRDefault="00A71032" w:rsidP="00327AAA">
            <w:r w:rsidRPr="00E6767F">
              <w:t>Targeted recruitment of carers to meet emerging needs</w:t>
            </w:r>
            <w:r>
              <w:t>, particularly children aged 12 and over, sibling groups, and mother and baby placements</w:t>
            </w:r>
            <w:r w:rsidRPr="00E6767F">
              <w:t>.</w:t>
            </w:r>
          </w:p>
          <w:p w:rsidR="00A71032" w:rsidRDefault="00A71032" w:rsidP="00327AAA"/>
          <w:p w:rsidR="00A71032" w:rsidRDefault="00A71032" w:rsidP="00564FC9">
            <w:r>
              <w:t>Child specific foster carer / adopter recruitment</w:t>
            </w:r>
          </w:p>
          <w:p w:rsidR="00A71032" w:rsidRDefault="00A71032" w:rsidP="00564FC9"/>
          <w:p w:rsidR="00A71032" w:rsidRDefault="00A71032" w:rsidP="00564FC9">
            <w:r>
              <w:t>Review foster carer payment structure to incentivise foster carers to provide placements for remand, emergency and disabled children placements.</w:t>
            </w:r>
          </w:p>
          <w:p w:rsidR="00A71032" w:rsidRDefault="00A71032" w:rsidP="00564FC9"/>
          <w:p w:rsidR="00A71032" w:rsidRPr="00FE4A32" w:rsidRDefault="00A71032" w:rsidP="00564FC9">
            <w:r w:rsidRPr="00FE4A32">
              <w:t>Increase take up of foster to adopt placements</w:t>
            </w:r>
          </w:p>
          <w:p w:rsidR="00A71032" w:rsidRPr="00FE4A32" w:rsidRDefault="00A71032" w:rsidP="00327AAA"/>
          <w:p w:rsidR="00A71032" w:rsidRPr="00E6767F" w:rsidRDefault="00A71032" w:rsidP="00327AAA">
            <w:r w:rsidRPr="00E6767F">
              <w:t>Regional partnerships and consortia to be used to maximum benefit.</w:t>
            </w:r>
          </w:p>
          <w:p w:rsidR="00A71032" w:rsidRPr="00E6767F" w:rsidRDefault="00A71032" w:rsidP="00327AAA"/>
          <w:p w:rsidR="00A71032" w:rsidRPr="00E6767F" w:rsidRDefault="00A71032" w:rsidP="00327AAA">
            <w:r w:rsidRPr="00E6767F">
              <w:t xml:space="preserve">Placement planning and matching processes to be refined through </w:t>
            </w:r>
            <w:r w:rsidRPr="00E6767F">
              <w:lastRenderedPageBreak/>
              <w:t>service transformation.</w:t>
            </w:r>
          </w:p>
          <w:p w:rsidR="00A71032" w:rsidRPr="00E6767F" w:rsidRDefault="00A71032" w:rsidP="00327AAA"/>
          <w:p w:rsidR="00A71032" w:rsidRPr="00E6767F" w:rsidRDefault="00A71032" w:rsidP="00327AAA">
            <w:r w:rsidRPr="00E6767F">
              <w:t xml:space="preserve">Children are not placed in external provision that is not judged good or outstanding.  </w:t>
            </w:r>
          </w:p>
          <w:p w:rsidR="00A71032" w:rsidRPr="00E6767F" w:rsidRDefault="00A71032" w:rsidP="00327AAA"/>
          <w:p w:rsidR="00A71032" w:rsidRPr="00E6767F" w:rsidRDefault="00A71032" w:rsidP="00327AAA">
            <w:r w:rsidRPr="00E6767F">
              <w:t>Ongoing quality assurance systems in place, which includes the views of the child.</w:t>
            </w:r>
          </w:p>
          <w:p w:rsidR="00A71032" w:rsidRPr="00E6767F" w:rsidRDefault="00A71032" w:rsidP="00327AAA"/>
          <w:p w:rsidR="00A71032" w:rsidRDefault="00A71032" w:rsidP="00327AAA">
            <w:r w:rsidRPr="00E6767F">
              <w:t xml:space="preserve">Implement the Residential Care </w:t>
            </w:r>
            <w:r>
              <w:t>I</w:t>
            </w:r>
            <w:r w:rsidRPr="00E6767F">
              <w:t xml:space="preserve">mprovement plan. </w:t>
            </w:r>
          </w:p>
          <w:p w:rsidR="00A71032" w:rsidRPr="00E6767F" w:rsidRDefault="00A71032" w:rsidP="00327AAA"/>
          <w:p w:rsidR="00A71032" w:rsidRDefault="00A71032" w:rsidP="00327AAA">
            <w:r w:rsidRPr="00E6767F">
              <w:t xml:space="preserve">Implement the </w:t>
            </w:r>
            <w:r>
              <w:t>Adoption</w:t>
            </w:r>
            <w:r w:rsidRPr="00E6767F">
              <w:t xml:space="preserve"> </w:t>
            </w:r>
            <w:r>
              <w:t>I</w:t>
            </w:r>
            <w:r w:rsidRPr="00E6767F">
              <w:t>mprovement plan</w:t>
            </w:r>
            <w:r>
              <w:t>.</w:t>
            </w:r>
            <w:r w:rsidRPr="00E6767F">
              <w:t xml:space="preserve"> </w:t>
            </w:r>
          </w:p>
          <w:p w:rsidR="00A71032" w:rsidRDefault="00A71032" w:rsidP="00327AAA"/>
          <w:p w:rsidR="00A71032" w:rsidRDefault="00A71032" w:rsidP="00327AAA">
            <w:r>
              <w:t>Benchmark services against the Ofsted inspection framework grade descriptors, including those for care leavers</w:t>
            </w:r>
          </w:p>
          <w:p w:rsidR="00A71032" w:rsidRDefault="00A71032" w:rsidP="00327AAA"/>
          <w:p w:rsidR="00A71032" w:rsidRPr="00651910" w:rsidRDefault="00A71032" w:rsidP="00DE05F0">
            <w:pPr>
              <w:widowControl w:val="0"/>
              <w:suppressLineNumbers/>
              <w:suppressAutoHyphens/>
              <w:autoSpaceDN w:val="0"/>
              <w:contextualSpacing/>
              <w:textAlignment w:val="baseline"/>
              <w:rPr>
                <w:rFonts w:eastAsia="SimSun" w:cs="Arial"/>
                <w:kern w:val="3"/>
                <w:lang w:eastAsia="zh-CN" w:bidi="hi-IN"/>
              </w:rPr>
            </w:pPr>
            <w:r w:rsidRPr="00651910">
              <w:rPr>
                <w:rFonts w:eastAsia="SimSun" w:cs="Arial"/>
                <w:kern w:val="3"/>
                <w:lang w:eastAsia="zh-CN" w:bidi="hi-IN"/>
              </w:rPr>
              <w:t>Reorganisation of fostering service structure around recruitment, assessment and placement support.</w:t>
            </w:r>
          </w:p>
          <w:p w:rsidR="00A71032" w:rsidRPr="00651910" w:rsidRDefault="00A71032" w:rsidP="00DE05F0">
            <w:pPr>
              <w:widowControl w:val="0"/>
              <w:suppressLineNumbers/>
              <w:suppressAutoHyphens/>
              <w:autoSpaceDN w:val="0"/>
              <w:contextualSpacing/>
              <w:textAlignment w:val="baseline"/>
              <w:rPr>
                <w:rFonts w:eastAsia="SimSun" w:cs="Arial"/>
                <w:kern w:val="3"/>
                <w:lang w:eastAsia="zh-CN" w:bidi="hi-IN"/>
              </w:rPr>
            </w:pPr>
          </w:p>
          <w:p w:rsidR="00A71032" w:rsidRPr="00651910" w:rsidRDefault="00A71032" w:rsidP="00DE05F0">
            <w:pPr>
              <w:widowControl w:val="0"/>
              <w:suppressLineNumbers/>
              <w:suppressAutoHyphens/>
              <w:autoSpaceDN w:val="0"/>
              <w:textAlignment w:val="baseline"/>
              <w:rPr>
                <w:rFonts w:eastAsia="SimSun" w:cs="Arial"/>
                <w:kern w:val="3"/>
                <w:lang w:eastAsia="zh-CN" w:bidi="hi-IN"/>
              </w:rPr>
            </w:pPr>
            <w:r w:rsidRPr="00651910">
              <w:rPr>
                <w:rFonts w:eastAsia="SimSun" w:cs="Arial"/>
                <w:kern w:val="3"/>
                <w:lang w:eastAsia="zh-CN" w:bidi="hi-IN"/>
              </w:rPr>
              <w:t>Legal Planning Meeting Panel to examine all possible kinship options and identify all children requiring permanent placements prior to care entry who will not be adopted. (PLO)</w:t>
            </w:r>
          </w:p>
          <w:p w:rsidR="00A71032" w:rsidRPr="00651910" w:rsidRDefault="00A71032" w:rsidP="00651910">
            <w:pPr>
              <w:widowControl w:val="0"/>
              <w:suppressLineNumbers/>
              <w:suppressAutoHyphens/>
              <w:autoSpaceDN w:val="0"/>
              <w:ind w:left="370"/>
              <w:textAlignment w:val="baseline"/>
              <w:rPr>
                <w:rFonts w:eastAsia="SimSun" w:cs="Arial"/>
                <w:kern w:val="3"/>
                <w:lang w:eastAsia="zh-CN" w:bidi="hi-IN"/>
              </w:rPr>
            </w:pPr>
          </w:p>
          <w:p w:rsidR="00A71032" w:rsidRDefault="00A71032" w:rsidP="00651910">
            <w:pPr>
              <w:rPr>
                <w:rFonts w:eastAsia="SimSun" w:cs="Arial"/>
                <w:kern w:val="3"/>
                <w:lang w:eastAsia="zh-CN" w:bidi="hi-IN"/>
              </w:rPr>
            </w:pPr>
            <w:r w:rsidRPr="00DE05F0">
              <w:rPr>
                <w:rFonts w:eastAsia="SimSun" w:cs="Arial"/>
                <w:kern w:val="3"/>
                <w:lang w:eastAsia="zh-CN" w:bidi="hi-IN"/>
              </w:rPr>
              <w:t xml:space="preserve">Increase fostering recruitment budget by £40,000 </w:t>
            </w:r>
            <w:r>
              <w:rPr>
                <w:rFonts w:eastAsia="SimSun" w:cs="Arial"/>
                <w:kern w:val="3"/>
                <w:lang w:eastAsia="zh-CN" w:bidi="hi-IN"/>
              </w:rPr>
              <w:t xml:space="preserve">per annum </w:t>
            </w:r>
            <w:r w:rsidRPr="00DE05F0">
              <w:rPr>
                <w:rFonts w:eastAsia="SimSun" w:cs="Arial"/>
                <w:kern w:val="3"/>
                <w:lang w:eastAsia="zh-CN" w:bidi="hi-IN"/>
              </w:rPr>
              <w:t>to enable more effective use of TV, IT, and social media, including internet advertising</w:t>
            </w:r>
          </w:p>
          <w:p w:rsidR="00A71032" w:rsidRDefault="00A71032" w:rsidP="00651910">
            <w:pPr>
              <w:rPr>
                <w:rFonts w:eastAsia="SimSun" w:cs="Arial"/>
                <w:kern w:val="3"/>
                <w:lang w:eastAsia="zh-CN" w:bidi="hi-IN"/>
              </w:rPr>
            </w:pPr>
          </w:p>
          <w:p w:rsidR="00A71032" w:rsidRDefault="00A71032" w:rsidP="00B941C3">
            <w:r w:rsidRPr="00B941C3">
              <w:t>Review foster carer payment structure to incentivise fostering of older children.</w:t>
            </w:r>
          </w:p>
          <w:p w:rsidR="00A71032" w:rsidRPr="00B941C3" w:rsidRDefault="00A71032" w:rsidP="00B941C3"/>
          <w:p w:rsidR="00A71032" w:rsidRDefault="00A71032" w:rsidP="00B941C3">
            <w:r w:rsidRPr="00B941C3">
              <w:t>Target</w:t>
            </w:r>
            <w:r>
              <w:t xml:space="preserve">ed </w:t>
            </w:r>
            <w:r w:rsidRPr="00B941C3">
              <w:t xml:space="preserve"> permanent placement support by </w:t>
            </w:r>
            <w:proofErr w:type="spellStart"/>
            <w:r w:rsidRPr="00B941C3">
              <w:t>CFST</w:t>
            </w:r>
            <w:proofErr w:type="spellEnd"/>
          </w:p>
          <w:p w:rsidR="00A71032" w:rsidRPr="00B941C3" w:rsidRDefault="00A71032" w:rsidP="00B941C3"/>
          <w:p w:rsidR="00A71032" w:rsidRPr="00B941C3" w:rsidRDefault="00A71032" w:rsidP="00B941C3">
            <w:proofErr w:type="spellStart"/>
            <w:r w:rsidRPr="00B941C3">
              <w:t>PDG</w:t>
            </w:r>
            <w:proofErr w:type="spellEnd"/>
            <w:r w:rsidRPr="00B941C3">
              <w:t xml:space="preserve"> to monitor use of external placements</w:t>
            </w:r>
            <w:r>
              <w:t xml:space="preserve"> to</w:t>
            </w:r>
            <w:r w:rsidRPr="00B941C3">
              <w:t xml:space="preserve"> maximise use of in-house placements for older children, including bringing children back ‘in-house’</w:t>
            </w:r>
          </w:p>
        </w:tc>
        <w:tc>
          <w:tcPr>
            <w:tcW w:w="919" w:type="pct"/>
          </w:tcPr>
          <w:p w:rsidR="00A71032" w:rsidRPr="00E6767F" w:rsidRDefault="00A71032" w:rsidP="00327AAA">
            <w:pPr>
              <w:rPr>
                <w:u w:val="single"/>
              </w:rPr>
            </w:pPr>
          </w:p>
          <w:p w:rsidR="00A71032" w:rsidRPr="00E6767F" w:rsidRDefault="00A71032" w:rsidP="00327AAA">
            <w:r w:rsidRPr="00E6767F">
              <w:t>Improved placement stability</w:t>
            </w:r>
          </w:p>
          <w:p w:rsidR="00A71032" w:rsidRPr="00E6767F" w:rsidRDefault="00A71032" w:rsidP="00327AAA"/>
          <w:p w:rsidR="00A71032" w:rsidRPr="00E6767F" w:rsidRDefault="00A71032" w:rsidP="00327AAA">
            <w:r w:rsidRPr="00E6767F">
              <w:t>Reduction in 3+ placement moves</w:t>
            </w:r>
          </w:p>
          <w:p w:rsidR="00A71032" w:rsidRPr="00E6767F" w:rsidRDefault="00A71032" w:rsidP="00327AAA"/>
          <w:p w:rsidR="00A71032" w:rsidRPr="00E6767F" w:rsidRDefault="00A71032" w:rsidP="00327AAA">
            <w:r w:rsidRPr="00E6767F">
              <w:t>Children report they are safe and feel safe in their placements</w:t>
            </w:r>
          </w:p>
          <w:p w:rsidR="00A71032" w:rsidRPr="00E6767F" w:rsidRDefault="00A71032" w:rsidP="00327AAA"/>
          <w:p w:rsidR="00A71032" w:rsidRPr="00E6767F" w:rsidRDefault="00A71032" w:rsidP="00327AAA">
            <w:r w:rsidRPr="00E6767F">
              <w:t>Children live in   placements that meet their assessed need and achieve good outcomes</w:t>
            </w:r>
          </w:p>
          <w:p w:rsidR="00A71032" w:rsidRPr="00E6767F" w:rsidRDefault="00A71032" w:rsidP="00327AAA"/>
          <w:p w:rsidR="00A71032" w:rsidRDefault="00A71032" w:rsidP="00327AAA">
            <w:r w:rsidRPr="00E6767F">
              <w:t>Quality assurance outcomes inform future service provision and evidence improvement in placement quality</w:t>
            </w:r>
          </w:p>
          <w:p w:rsidR="00A71032" w:rsidRDefault="00A71032" w:rsidP="00327AAA"/>
          <w:p w:rsidR="00A71032" w:rsidRDefault="00A71032" w:rsidP="00327AAA">
            <w:r>
              <w:t>Net increase per annum of 10 fostering households</w:t>
            </w:r>
            <w:r w:rsidRPr="00E6767F">
              <w:t xml:space="preserve"> </w:t>
            </w:r>
          </w:p>
          <w:p w:rsidR="00A71032" w:rsidRDefault="00A71032" w:rsidP="00327AAA"/>
          <w:p w:rsidR="00A71032" w:rsidRDefault="00A71032" w:rsidP="00D87F62">
            <w:r>
              <w:t>All foster carers have children in placement, unless there are specific reasons why this is not appropriate (100% occupancy rate)</w:t>
            </w:r>
          </w:p>
          <w:p w:rsidR="00A71032" w:rsidRDefault="00A71032" w:rsidP="00D87F62"/>
          <w:p w:rsidR="00A71032" w:rsidRDefault="00A71032" w:rsidP="00B941C3">
            <w:r>
              <w:t>External placements budget is targeted at those children who have specialist needs that cannot be met in existing in house provision</w:t>
            </w:r>
          </w:p>
          <w:p w:rsidR="00A71032" w:rsidRDefault="00A71032" w:rsidP="00B941C3"/>
          <w:p w:rsidR="00A71032" w:rsidRPr="00FE4A32" w:rsidRDefault="00A71032" w:rsidP="00564FC9">
            <w:r w:rsidRPr="00FE4A32">
              <w:t>Minimum of  5 ‘foster to adopt’ placements per year</w:t>
            </w:r>
          </w:p>
          <w:p w:rsidR="00A71032" w:rsidRPr="00FE4A32" w:rsidRDefault="00A71032" w:rsidP="00564FC9"/>
          <w:p w:rsidR="00A71032" w:rsidRPr="00FE4A32" w:rsidRDefault="00A71032" w:rsidP="008C3533">
            <w:r w:rsidRPr="00FE4A32">
              <w:t xml:space="preserve">Embedded  coordination and protocols with </w:t>
            </w:r>
            <w:proofErr w:type="spellStart"/>
            <w:r w:rsidRPr="00FE4A32">
              <w:t>YOS</w:t>
            </w:r>
            <w:proofErr w:type="spellEnd"/>
            <w:r w:rsidRPr="00FE4A32">
              <w:t xml:space="preserve"> for remand of young people</w:t>
            </w:r>
          </w:p>
          <w:p w:rsidR="00A71032" w:rsidRPr="00E6767F" w:rsidRDefault="00A71032" w:rsidP="00564FC9">
            <w:pPr>
              <w:rPr>
                <w:u w:val="single"/>
              </w:rPr>
            </w:pPr>
          </w:p>
        </w:tc>
        <w:tc>
          <w:tcPr>
            <w:tcW w:w="1090" w:type="pct"/>
          </w:tcPr>
          <w:p w:rsidR="00A71032" w:rsidRPr="00E6767F" w:rsidRDefault="00A71032" w:rsidP="00327AAA">
            <w:pPr>
              <w:rPr>
                <w:u w:val="single"/>
              </w:rPr>
            </w:pPr>
          </w:p>
          <w:p w:rsidR="00A71032" w:rsidRPr="00E6767F" w:rsidRDefault="00A71032" w:rsidP="00327AAA">
            <w:r w:rsidRPr="00E6767F">
              <w:t xml:space="preserve">Ofsted inspection outcomes </w:t>
            </w:r>
          </w:p>
          <w:p w:rsidR="00A71032" w:rsidRPr="00E6767F" w:rsidRDefault="00A71032" w:rsidP="00327AAA"/>
          <w:p w:rsidR="00A71032" w:rsidRPr="00E6767F" w:rsidRDefault="00A71032" w:rsidP="00327AAA">
            <w:r w:rsidRPr="00E6767F">
              <w:t>Attainment at key stages in education</w:t>
            </w:r>
          </w:p>
          <w:p w:rsidR="00A71032" w:rsidRPr="00E6767F" w:rsidRDefault="00A71032" w:rsidP="00327AAA"/>
          <w:p w:rsidR="00A71032" w:rsidRPr="00E6767F" w:rsidRDefault="00A71032" w:rsidP="00327AAA">
            <w:proofErr w:type="spellStart"/>
            <w:r w:rsidRPr="00E6767F">
              <w:t>SDQ</w:t>
            </w:r>
            <w:proofErr w:type="spellEnd"/>
            <w:r w:rsidRPr="00E6767F">
              <w:t xml:space="preserve"> scores NI 58</w:t>
            </w:r>
          </w:p>
          <w:p w:rsidR="00A71032" w:rsidRPr="00E6767F" w:rsidRDefault="00A71032" w:rsidP="00327AAA"/>
          <w:p w:rsidR="00A71032" w:rsidRPr="00E6767F" w:rsidRDefault="00A71032" w:rsidP="00327AAA">
            <w:r w:rsidRPr="00E6767F">
              <w:t>Placement stability</w:t>
            </w:r>
            <w:r>
              <w:t xml:space="preserve"> NI62</w:t>
            </w:r>
          </w:p>
          <w:p w:rsidR="00A71032" w:rsidRPr="00E6767F" w:rsidRDefault="00A71032" w:rsidP="00327AAA"/>
          <w:p w:rsidR="00A71032" w:rsidRDefault="00A71032" w:rsidP="00327AAA">
            <w:r w:rsidRPr="00E6767F">
              <w:t>3+ Placement moves</w:t>
            </w:r>
            <w:r>
              <w:t xml:space="preserve"> NI63</w:t>
            </w:r>
          </w:p>
          <w:p w:rsidR="00A71032" w:rsidRPr="00E6767F" w:rsidRDefault="00A71032" w:rsidP="00327AAA"/>
          <w:p w:rsidR="00A71032" w:rsidRPr="00E6767F" w:rsidRDefault="00A71032" w:rsidP="00327AAA">
            <w:r w:rsidRPr="00E6767F">
              <w:t>Care leavers in suitable accommodation.</w:t>
            </w:r>
          </w:p>
          <w:p w:rsidR="00A71032" w:rsidRPr="00E6767F" w:rsidRDefault="00A71032" w:rsidP="00327AAA"/>
          <w:p w:rsidR="00A71032" w:rsidRDefault="00A71032" w:rsidP="00327AAA">
            <w:r w:rsidRPr="00E6767F">
              <w:t xml:space="preserve">Service user feedback </w:t>
            </w:r>
          </w:p>
          <w:p w:rsidR="00A71032" w:rsidRDefault="00A71032" w:rsidP="00327AAA"/>
          <w:p w:rsidR="00A71032" w:rsidRDefault="00A71032" w:rsidP="00327AAA">
            <w:r w:rsidRPr="00B941C3">
              <w:t>Monitor increases in total foster carer population (increase 10 p.a.) to 280 by 2017</w:t>
            </w:r>
          </w:p>
          <w:p w:rsidR="00A71032" w:rsidRDefault="00A71032" w:rsidP="00327AAA"/>
          <w:p w:rsidR="00A71032" w:rsidRDefault="00A71032" w:rsidP="00327AAA">
            <w:r>
              <w:t xml:space="preserve">Occupancy rates </w:t>
            </w:r>
          </w:p>
          <w:p w:rsidR="00A71032" w:rsidRDefault="00A71032" w:rsidP="00327AAA"/>
          <w:p w:rsidR="00A71032" w:rsidRDefault="00A71032" w:rsidP="00327AAA">
            <w:proofErr w:type="spellStart"/>
            <w:r>
              <w:t>CIPFA</w:t>
            </w:r>
            <w:proofErr w:type="spellEnd"/>
            <w:r>
              <w:t xml:space="preserve"> data</w:t>
            </w:r>
          </w:p>
          <w:p w:rsidR="00A71032" w:rsidRDefault="00A71032" w:rsidP="00327AAA"/>
          <w:p w:rsidR="00A71032" w:rsidRPr="00E6767F" w:rsidRDefault="00A71032" w:rsidP="00327AAA">
            <w:r>
              <w:t>Adoption scorecard</w:t>
            </w:r>
          </w:p>
          <w:p w:rsidR="00A71032" w:rsidRPr="00E6767F" w:rsidRDefault="00A71032" w:rsidP="00327AAA">
            <w:r w:rsidRPr="00E6767F">
              <w:t xml:space="preserve"> </w:t>
            </w:r>
          </w:p>
        </w:tc>
        <w:tc>
          <w:tcPr>
            <w:tcW w:w="378" w:type="pct"/>
          </w:tcPr>
          <w:p w:rsidR="00A71032" w:rsidRPr="00E6767F" w:rsidRDefault="00A71032" w:rsidP="00327AAA"/>
          <w:p w:rsidR="00A71032" w:rsidRPr="00E6767F" w:rsidRDefault="00A71032" w:rsidP="00327AAA">
            <w:r w:rsidRPr="00E6767F">
              <w:t>Head of Service, LAC</w:t>
            </w:r>
          </w:p>
          <w:p w:rsidR="00A71032" w:rsidRPr="00E6767F" w:rsidRDefault="00A71032" w:rsidP="00327AAA"/>
          <w:p w:rsidR="00A71032" w:rsidRPr="00E6767F" w:rsidRDefault="00A71032" w:rsidP="00327AAA">
            <w:r w:rsidRPr="00E6767F">
              <w:t>Virtual Head Teacher</w:t>
            </w:r>
          </w:p>
          <w:p w:rsidR="00A71032" w:rsidRPr="00E6767F" w:rsidRDefault="00A71032" w:rsidP="00327AAA"/>
          <w:p w:rsidR="00A71032" w:rsidRPr="00E6767F" w:rsidRDefault="00A71032" w:rsidP="00327AAA"/>
          <w:p w:rsidR="00A71032" w:rsidRPr="00E6767F" w:rsidRDefault="00A71032" w:rsidP="00327AAA"/>
        </w:tc>
        <w:tc>
          <w:tcPr>
            <w:tcW w:w="686" w:type="pct"/>
          </w:tcPr>
          <w:p w:rsidR="00A71032" w:rsidRDefault="00A71032" w:rsidP="00327AAA"/>
          <w:p w:rsidR="00A71032" w:rsidRDefault="00A71032" w:rsidP="00327AAA">
            <w:r>
              <w:t>Recruitment campaigns take place regularly</w:t>
            </w:r>
          </w:p>
          <w:p w:rsidR="00A71032" w:rsidRDefault="00A71032" w:rsidP="00327AAA"/>
          <w:p w:rsidR="00A71032" w:rsidRDefault="00A71032" w:rsidP="00327AAA">
            <w:r>
              <w:t>Improvement required in numbers of assessments that result in approvals</w:t>
            </w:r>
          </w:p>
          <w:p w:rsidR="00A71032" w:rsidRDefault="00A71032" w:rsidP="00327AAA"/>
          <w:p w:rsidR="00A71032" w:rsidRDefault="00A71032" w:rsidP="006A1852">
            <w:r>
              <w:t>Revised regional commissioning framework being considered. Leicester City to consider whether this will improve efficiencies.</w:t>
            </w:r>
          </w:p>
          <w:p w:rsidR="00A71032" w:rsidRDefault="00A71032" w:rsidP="006A1852"/>
          <w:p w:rsidR="00A71032" w:rsidRPr="00E6767F" w:rsidRDefault="00A71032" w:rsidP="006A1852">
            <w:r>
              <w:t xml:space="preserve">Review of 3 + </w:t>
            </w:r>
            <w:r>
              <w:lastRenderedPageBreak/>
              <w:t xml:space="preserve">placement moves due in </w:t>
            </w:r>
            <w:r w:rsidRPr="00FE4A32">
              <w:t>March 2014.</w:t>
            </w:r>
          </w:p>
        </w:tc>
        <w:tc>
          <w:tcPr>
            <w:tcW w:w="523" w:type="pct"/>
          </w:tcPr>
          <w:p w:rsidR="00A71032" w:rsidRDefault="00A71032" w:rsidP="00327AAA"/>
          <w:p w:rsidR="00A71032" w:rsidRPr="00E6767F" w:rsidRDefault="00A71032" w:rsidP="006A1852">
            <w:r>
              <w:t>By end of March 2015, with incremental actions during that time frame</w:t>
            </w:r>
          </w:p>
        </w:tc>
      </w:tr>
    </w:tbl>
    <w:p w:rsidR="0014780B" w:rsidRDefault="0014780B" w:rsidP="0014780B">
      <w:pPr>
        <w:rPr>
          <w:u w:val="single"/>
        </w:rPr>
      </w:pPr>
    </w:p>
    <w:p w:rsidR="0014780B" w:rsidRDefault="0014780B" w:rsidP="0014780B">
      <w:pPr>
        <w:rPr>
          <w:u w:val="single"/>
        </w:rPr>
      </w:pPr>
      <w:proofErr w:type="gramStart"/>
      <w:r>
        <w:rPr>
          <w:u w:val="single"/>
        </w:rPr>
        <w:t>Commissioning Priority 3.</w:t>
      </w:r>
      <w:proofErr w:type="gramEnd"/>
      <w:r>
        <w:rPr>
          <w:u w:val="single"/>
        </w:rPr>
        <w:t xml:space="preserve"> </w:t>
      </w:r>
    </w:p>
    <w:p w:rsidR="0014780B" w:rsidRDefault="0014780B" w:rsidP="0014780B">
      <w:pPr>
        <w:rPr>
          <w:u w:val="single"/>
        </w:rPr>
      </w:pPr>
      <w:proofErr w:type="gramStart"/>
      <w:r w:rsidRPr="008027E8">
        <w:rPr>
          <w:u w:val="single"/>
        </w:rPr>
        <w:t>To meet the needs of severely disabled children</w:t>
      </w:r>
      <w:r>
        <w:rPr>
          <w:u w:val="single"/>
        </w:rPr>
        <w:t>, including those with mental health needs</w:t>
      </w:r>
      <w:r w:rsidRPr="008027E8">
        <w:rPr>
          <w:u w:val="single"/>
        </w:rPr>
        <w:t>.</w:t>
      </w:r>
      <w:proofErr w:type="gramEnd"/>
    </w:p>
    <w:tbl>
      <w:tblPr>
        <w:tblStyle w:val="TableGrid"/>
        <w:tblW w:w="4090" w:type="pct"/>
        <w:tblLook w:val="04A0" w:firstRow="1" w:lastRow="0" w:firstColumn="1" w:lastColumn="0" w:noHBand="0" w:noVBand="1"/>
      </w:tblPr>
      <w:tblGrid>
        <w:gridCol w:w="4112"/>
        <w:gridCol w:w="2410"/>
        <w:gridCol w:w="2129"/>
        <w:gridCol w:w="1030"/>
        <w:gridCol w:w="1913"/>
      </w:tblGrid>
      <w:tr w:rsidR="00A71032" w:rsidTr="00A71032">
        <w:tc>
          <w:tcPr>
            <w:tcW w:w="1773" w:type="pct"/>
            <w:shd w:val="clear" w:color="auto" w:fill="92CDDC" w:themeFill="accent5" w:themeFillTint="99"/>
          </w:tcPr>
          <w:p w:rsidR="00A71032" w:rsidRPr="00110DC9" w:rsidRDefault="00A71032" w:rsidP="00327AAA">
            <w:pPr>
              <w:rPr>
                <w:b/>
              </w:rPr>
            </w:pPr>
          </w:p>
          <w:p w:rsidR="00A71032" w:rsidRPr="00110DC9" w:rsidRDefault="00A71032" w:rsidP="00327AAA">
            <w:pPr>
              <w:rPr>
                <w:b/>
              </w:rPr>
            </w:pPr>
            <w:r w:rsidRPr="00110DC9">
              <w:rPr>
                <w:b/>
              </w:rPr>
              <w:t>How</w:t>
            </w:r>
          </w:p>
        </w:tc>
        <w:tc>
          <w:tcPr>
            <w:tcW w:w="1039" w:type="pct"/>
            <w:shd w:val="clear" w:color="auto" w:fill="92CDDC" w:themeFill="accent5" w:themeFillTint="99"/>
          </w:tcPr>
          <w:p w:rsidR="00A71032" w:rsidRDefault="00A71032" w:rsidP="00327AAA"/>
          <w:p w:rsidR="00A71032" w:rsidRPr="00110DC9" w:rsidRDefault="00A71032" w:rsidP="00327AAA">
            <w:pPr>
              <w:rPr>
                <w:b/>
              </w:rPr>
            </w:pPr>
            <w:r w:rsidRPr="00110DC9">
              <w:rPr>
                <w:b/>
              </w:rPr>
              <w:t>Outcome</w:t>
            </w:r>
          </w:p>
        </w:tc>
        <w:tc>
          <w:tcPr>
            <w:tcW w:w="918" w:type="pct"/>
            <w:shd w:val="clear" w:color="auto" w:fill="92CDDC" w:themeFill="accent5" w:themeFillTint="99"/>
          </w:tcPr>
          <w:p w:rsidR="00A71032" w:rsidRDefault="00A71032" w:rsidP="00327AAA"/>
          <w:p w:rsidR="00A71032" w:rsidRPr="00110DC9" w:rsidRDefault="00A71032" w:rsidP="00327AAA">
            <w:pPr>
              <w:rPr>
                <w:b/>
              </w:rPr>
            </w:pPr>
            <w:r w:rsidRPr="00110DC9">
              <w:rPr>
                <w:b/>
              </w:rPr>
              <w:t>Performance measures</w:t>
            </w:r>
          </w:p>
        </w:tc>
        <w:tc>
          <w:tcPr>
            <w:tcW w:w="444" w:type="pct"/>
            <w:shd w:val="clear" w:color="auto" w:fill="92CDDC" w:themeFill="accent5" w:themeFillTint="99"/>
          </w:tcPr>
          <w:p w:rsidR="00A71032" w:rsidRDefault="00A71032" w:rsidP="00327AAA"/>
          <w:p w:rsidR="00A71032" w:rsidRPr="00AD42CB" w:rsidRDefault="00A71032" w:rsidP="00327AAA">
            <w:pPr>
              <w:rPr>
                <w:b/>
              </w:rPr>
            </w:pPr>
            <w:r w:rsidRPr="00AD42CB">
              <w:rPr>
                <w:b/>
              </w:rPr>
              <w:t>Lead</w:t>
            </w:r>
          </w:p>
        </w:tc>
        <w:tc>
          <w:tcPr>
            <w:tcW w:w="825" w:type="pct"/>
            <w:shd w:val="clear" w:color="auto" w:fill="92CDDC" w:themeFill="accent5" w:themeFillTint="99"/>
          </w:tcPr>
          <w:p w:rsidR="00A71032" w:rsidRPr="006A1852" w:rsidRDefault="00A71032" w:rsidP="00327AAA">
            <w:pPr>
              <w:rPr>
                <w:b/>
              </w:rPr>
            </w:pPr>
          </w:p>
          <w:p w:rsidR="00A71032" w:rsidRPr="006A1852" w:rsidRDefault="00A71032" w:rsidP="00327AAA">
            <w:pPr>
              <w:rPr>
                <w:b/>
              </w:rPr>
            </w:pPr>
            <w:r w:rsidRPr="006A1852">
              <w:rPr>
                <w:b/>
              </w:rPr>
              <w:t>Progress</w:t>
            </w:r>
          </w:p>
        </w:tc>
      </w:tr>
      <w:tr w:rsidR="00A71032" w:rsidTr="00A71032">
        <w:tc>
          <w:tcPr>
            <w:tcW w:w="1773" w:type="pct"/>
          </w:tcPr>
          <w:p w:rsidR="00A71032" w:rsidRDefault="00A71032" w:rsidP="00327AAA"/>
          <w:p w:rsidR="00A71032" w:rsidRDefault="00A71032" w:rsidP="00327AAA">
            <w:proofErr w:type="spellStart"/>
            <w:r>
              <w:t>Targetted</w:t>
            </w:r>
            <w:proofErr w:type="spellEnd"/>
            <w:r>
              <w:t xml:space="preserve"> recruitment  </w:t>
            </w:r>
          </w:p>
          <w:p w:rsidR="00A71032" w:rsidRDefault="00A71032" w:rsidP="00327AAA"/>
          <w:p w:rsidR="00A71032" w:rsidRDefault="00A71032" w:rsidP="00327AAA">
            <w:r>
              <w:lastRenderedPageBreak/>
              <w:t>Family support services identify and meet needs of children to maintain children in their homes</w:t>
            </w:r>
          </w:p>
          <w:p w:rsidR="00A71032" w:rsidRDefault="00A71032" w:rsidP="00327AAA"/>
          <w:p w:rsidR="00A71032" w:rsidRDefault="00A71032" w:rsidP="00327AAA">
            <w:r>
              <w:t>Short breaks provided by skilled and high quality carers who can meet complex needs</w:t>
            </w:r>
          </w:p>
          <w:p w:rsidR="00A71032" w:rsidRDefault="00A71032" w:rsidP="00327AAA"/>
          <w:p w:rsidR="00A71032" w:rsidRDefault="00A71032" w:rsidP="00327AAA">
            <w:r>
              <w:t xml:space="preserve">A range of placements available in house, including long term foster care and residential provision  </w:t>
            </w:r>
          </w:p>
          <w:p w:rsidR="00A71032" w:rsidRDefault="00A71032" w:rsidP="00327AAA"/>
          <w:p w:rsidR="00A71032" w:rsidRDefault="00A71032" w:rsidP="00327AAA">
            <w:r>
              <w:t>Joint placements commissioned when the needs of the child cannot be met in local or existing provision.</w:t>
            </w:r>
          </w:p>
          <w:p w:rsidR="00A71032" w:rsidRDefault="00A71032" w:rsidP="00327AAA"/>
          <w:p w:rsidR="00A71032" w:rsidRDefault="00A71032" w:rsidP="00327AAA">
            <w:r w:rsidRPr="0051076B">
              <w:t>Needs analysis in respect of autistic te</w:t>
            </w:r>
            <w:r>
              <w:t>e</w:t>
            </w:r>
            <w:r w:rsidRPr="0051076B">
              <w:t>nage</w:t>
            </w:r>
            <w:r>
              <w:t xml:space="preserve"> boys</w:t>
            </w:r>
            <w:r w:rsidRPr="0051076B">
              <w:t xml:space="preserve"> and girls with extreme self-harm behaviour</w:t>
            </w:r>
          </w:p>
          <w:p w:rsidR="00A71032" w:rsidRDefault="00A71032" w:rsidP="00327AAA"/>
          <w:p w:rsidR="00A71032" w:rsidRDefault="00A71032" w:rsidP="00564FC9">
            <w:r>
              <w:t>Ensure that the range of placement types is able to meet the demand for different types of placement.</w:t>
            </w:r>
            <w:r>
              <w:tab/>
            </w:r>
          </w:p>
          <w:p w:rsidR="00A71032" w:rsidRDefault="00A71032" w:rsidP="00564FC9"/>
          <w:p w:rsidR="00A71032" w:rsidRDefault="00A71032" w:rsidP="00564FC9">
            <w:r>
              <w:t>Child specific foster carer / adopter recruitment.</w:t>
            </w:r>
          </w:p>
          <w:p w:rsidR="00A71032" w:rsidRDefault="00A71032" w:rsidP="00564FC9"/>
          <w:p w:rsidR="00A71032" w:rsidRDefault="00A71032" w:rsidP="00564FC9">
            <w:r>
              <w:t>Create home adaptations budget to enable to be made to facilitate placement of disabled children, or bedroom partition.</w:t>
            </w:r>
          </w:p>
          <w:p w:rsidR="00A71032" w:rsidRDefault="00A71032" w:rsidP="00564FC9"/>
          <w:p w:rsidR="00A71032" w:rsidRDefault="00A71032" w:rsidP="00564FC9">
            <w:proofErr w:type="spellStart"/>
            <w:r>
              <w:lastRenderedPageBreak/>
              <w:t>BHH</w:t>
            </w:r>
            <w:proofErr w:type="spellEnd"/>
            <w:r>
              <w:t xml:space="preserve"> to provide training and support to foster carers of disabled children</w:t>
            </w:r>
          </w:p>
          <w:p w:rsidR="00A71032" w:rsidRDefault="00A71032" w:rsidP="00564FC9"/>
          <w:p w:rsidR="00A71032" w:rsidRDefault="00A71032" w:rsidP="00564FC9">
            <w:proofErr w:type="spellStart"/>
            <w:r>
              <w:t>BHH</w:t>
            </w:r>
            <w:proofErr w:type="spellEnd"/>
            <w:r>
              <w:t xml:space="preserve"> to engage with foster carer assessment to ensure specialist knowledge is available to fostering recruitment and assessment teams</w:t>
            </w:r>
          </w:p>
          <w:p w:rsidR="00A71032" w:rsidRDefault="00A71032" w:rsidP="00564FC9"/>
          <w:p w:rsidR="00A71032" w:rsidRDefault="00A71032" w:rsidP="00564FC9">
            <w:r>
              <w:t xml:space="preserve">Agree coordination and protocols with </w:t>
            </w:r>
            <w:proofErr w:type="spellStart"/>
            <w:r>
              <w:t>YOS</w:t>
            </w:r>
            <w:proofErr w:type="spellEnd"/>
            <w:r>
              <w:t xml:space="preserve"> concerning the placement on remand of young people</w:t>
            </w:r>
          </w:p>
          <w:p w:rsidR="00A71032" w:rsidRDefault="00A71032" w:rsidP="00564FC9">
            <w:r>
              <w:tab/>
            </w:r>
            <w:r>
              <w:tab/>
            </w:r>
            <w:r>
              <w:tab/>
            </w:r>
          </w:p>
          <w:p w:rsidR="00A71032" w:rsidRDefault="00A71032" w:rsidP="00564FC9">
            <w:r>
              <w:t> </w:t>
            </w:r>
          </w:p>
          <w:p w:rsidR="00A71032" w:rsidRPr="0051076B" w:rsidRDefault="00A71032" w:rsidP="00327AAA"/>
        </w:tc>
        <w:tc>
          <w:tcPr>
            <w:tcW w:w="1039" w:type="pct"/>
          </w:tcPr>
          <w:p w:rsidR="00A71032" w:rsidRPr="00D459AB" w:rsidRDefault="00A71032" w:rsidP="00327AAA">
            <w:r w:rsidRPr="00D459AB">
              <w:lastRenderedPageBreak/>
              <w:t xml:space="preserve">Greater take up of short breaks resulting in less young people in full </w:t>
            </w:r>
            <w:r w:rsidRPr="00D459AB">
              <w:lastRenderedPageBreak/>
              <w:t>time placements</w:t>
            </w:r>
          </w:p>
          <w:p w:rsidR="00A71032" w:rsidRPr="00D459AB" w:rsidRDefault="00A71032" w:rsidP="00327AAA"/>
          <w:p w:rsidR="00A71032" w:rsidRPr="00D459AB" w:rsidRDefault="00A71032" w:rsidP="00327AAA">
            <w:r w:rsidRPr="00D459AB">
              <w:t>Fewer young people placed outside of the local authority</w:t>
            </w:r>
          </w:p>
          <w:p w:rsidR="00A71032" w:rsidRPr="00D459AB" w:rsidRDefault="00A71032" w:rsidP="00327AAA">
            <w:pPr>
              <w:pStyle w:val="ListParagraph"/>
              <w:ind w:left="0"/>
            </w:pPr>
          </w:p>
          <w:p w:rsidR="00A71032" w:rsidRDefault="00A71032" w:rsidP="00327AAA">
            <w:r w:rsidRPr="00D459AB">
              <w:t>Reduction in social care sole funding of placements for disabled children.</w:t>
            </w:r>
          </w:p>
          <w:p w:rsidR="00A71032" w:rsidRDefault="00A71032" w:rsidP="00327AAA"/>
          <w:p w:rsidR="00A71032" w:rsidRDefault="00A71032" w:rsidP="00327AAA">
            <w:pPr>
              <w:rPr>
                <w:u w:val="single"/>
              </w:rPr>
            </w:pPr>
            <w:r>
              <w:t xml:space="preserve">Joint commissioning or pooled budgets available in some circumstances where the assessed need and/ or risks are very complex. </w:t>
            </w:r>
          </w:p>
        </w:tc>
        <w:tc>
          <w:tcPr>
            <w:tcW w:w="918" w:type="pct"/>
          </w:tcPr>
          <w:p w:rsidR="00A71032" w:rsidRPr="00D459AB" w:rsidRDefault="00A71032" w:rsidP="00E806E0">
            <w:r w:rsidRPr="00D459AB">
              <w:lastRenderedPageBreak/>
              <w:t>Corporate parenting forum reports</w:t>
            </w:r>
          </w:p>
          <w:p w:rsidR="00A71032" w:rsidRPr="00D459AB" w:rsidRDefault="00A71032" w:rsidP="00E806E0">
            <w:pPr>
              <w:pStyle w:val="ListParagraph"/>
              <w:ind w:left="0"/>
            </w:pPr>
          </w:p>
          <w:p w:rsidR="00A71032" w:rsidRPr="00D459AB" w:rsidRDefault="00A71032" w:rsidP="00E806E0">
            <w:proofErr w:type="spellStart"/>
            <w:r w:rsidRPr="00D459AB">
              <w:lastRenderedPageBreak/>
              <w:t>CICC</w:t>
            </w:r>
            <w:proofErr w:type="spellEnd"/>
            <w:r w:rsidRPr="00D459AB">
              <w:t xml:space="preserve"> and Pledge review </w:t>
            </w:r>
          </w:p>
          <w:p w:rsidR="00A71032" w:rsidRPr="00D459AB" w:rsidRDefault="00A71032" w:rsidP="00E806E0">
            <w:pPr>
              <w:pStyle w:val="ListParagraph"/>
              <w:ind w:left="0"/>
            </w:pPr>
          </w:p>
          <w:p w:rsidR="00A71032" w:rsidRPr="00D459AB" w:rsidRDefault="00A71032" w:rsidP="00E806E0">
            <w:r w:rsidRPr="00D459AB">
              <w:t>Short breaks referral service</w:t>
            </w:r>
          </w:p>
          <w:p w:rsidR="00A71032" w:rsidRPr="00D459AB" w:rsidRDefault="00A71032" w:rsidP="00E806E0"/>
          <w:p w:rsidR="00A71032" w:rsidRPr="00D459AB" w:rsidRDefault="00A71032" w:rsidP="00E806E0">
            <w:r w:rsidRPr="00D459AB">
              <w:t>Fostering panel</w:t>
            </w:r>
            <w:r>
              <w:t xml:space="preserve"> approvals</w:t>
            </w:r>
          </w:p>
          <w:p w:rsidR="00A71032" w:rsidRPr="00D459AB" w:rsidRDefault="00A71032" w:rsidP="00E806E0">
            <w:pPr>
              <w:pStyle w:val="ListParagraph"/>
              <w:ind w:left="0"/>
            </w:pPr>
          </w:p>
          <w:p w:rsidR="00A71032" w:rsidRPr="00D459AB" w:rsidRDefault="00A71032" w:rsidP="00E806E0">
            <w:r w:rsidRPr="00D459AB">
              <w:t>Placement decision group/Joint solution forum</w:t>
            </w:r>
          </w:p>
          <w:p w:rsidR="00A71032" w:rsidRPr="00D459AB" w:rsidRDefault="00A71032" w:rsidP="00E806E0">
            <w:pPr>
              <w:pStyle w:val="ListParagraph"/>
              <w:ind w:left="0"/>
            </w:pPr>
          </w:p>
          <w:p w:rsidR="00A71032" w:rsidRPr="00D459AB" w:rsidRDefault="00A71032" w:rsidP="00E806E0">
            <w:r w:rsidRPr="00D459AB">
              <w:t>LAC review</w:t>
            </w:r>
            <w:r>
              <w:t xml:space="preserve"> decisions </w:t>
            </w:r>
          </w:p>
          <w:p w:rsidR="00A71032" w:rsidRPr="00D459AB" w:rsidRDefault="00A71032" w:rsidP="00E806E0">
            <w:pPr>
              <w:pStyle w:val="ListParagraph"/>
              <w:ind w:left="0"/>
            </w:pPr>
          </w:p>
          <w:p w:rsidR="00A71032" w:rsidRDefault="00A71032" w:rsidP="00327AAA">
            <w:pPr>
              <w:rPr>
                <w:u w:val="single"/>
              </w:rPr>
            </w:pPr>
          </w:p>
        </w:tc>
        <w:tc>
          <w:tcPr>
            <w:tcW w:w="444" w:type="pct"/>
          </w:tcPr>
          <w:p w:rsidR="00A71032" w:rsidRPr="0051076B" w:rsidRDefault="00A71032" w:rsidP="00327AAA">
            <w:pPr>
              <w:rPr>
                <w:u w:val="single"/>
              </w:rPr>
            </w:pPr>
          </w:p>
          <w:p w:rsidR="00A71032" w:rsidRPr="0051076B" w:rsidRDefault="00A71032" w:rsidP="00327AAA">
            <w:pPr>
              <w:rPr>
                <w:u w:val="single"/>
              </w:rPr>
            </w:pPr>
            <w:r w:rsidRPr="0051076B">
              <w:t xml:space="preserve">Head of Service, </w:t>
            </w:r>
            <w:r w:rsidRPr="0051076B">
              <w:lastRenderedPageBreak/>
              <w:t xml:space="preserve">LAC </w:t>
            </w:r>
          </w:p>
        </w:tc>
        <w:tc>
          <w:tcPr>
            <w:tcW w:w="825" w:type="pct"/>
          </w:tcPr>
          <w:p w:rsidR="00A71032" w:rsidRPr="006A1852" w:rsidRDefault="00A71032" w:rsidP="00327AAA"/>
          <w:p w:rsidR="00A71032" w:rsidRDefault="00A71032" w:rsidP="006A1852">
            <w:r w:rsidRPr="006A1852">
              <w:t xml:space="preserve">Short breaks are provided for </w:t>
            </w:r>
            <w:r w:rsidRPr="006A1852">
              <w:lastRenderedPageBreak/>
              <w:t>children under S17</w:t>
            </w:r>
          </w:p>
          <w:p w:rsidR="00A71032" w:rsidRDefault="00A71032" w:rsidP="006A1852"/>
          <w:p w:rsidR="00A71032" w:rsidRDefault="00A71032" w:rsidP="006A1852">
            <w:r>
              <w:t>Health and education fund a small number of complex cases</w:t>
            </w:r>
          </w:p>
          <w:p w:rsidR="00A71032" w:rsidRDefault="00A71032" w:rsidP="006A1852"/>
          <w:p w:rsidR="00A71032" w:rsidRDefault="00A71032" w:rsidP="006A1852">
            <w:proofErr w:type="spellStart"/>
            <w:r>
              <w:t>PDG</w:t>
            </w:r>
            <w:proofErr w:type="spellEnd"/>
            <w:r>
              <w:t xml:space="preserve"> process may  be incorporated into care planning panel</w:t>
            </w:r>
          </w:p>
          <w:p w:rsidR="00A71032" w:rsidRDefault="00A71032" w:rsidP="006A1852"/>
          <w:p w:rsidR="00A71032" w:rsidRDefault="00A71032" w:rsidP="006A1852">
            <w:proofErr w:type="spellStart"/>
            <w:r>
              <w:t>JSF</w:t>
            </w:r>
            <w:proofErr w:type="spellEnd"/>
            <w:r>
              <w:t xml:space="preserve"> meeting regularly to review and agree funding arrangements</w:t>
            </w:r>
          </w:p>
          <w:p w:rsidR="00A71032" w:rsidRDefault="00A71032" w:rsidP="006A1852"/>
          <w:p w:rsidR="00A71032" w:rsidRDefault="00A71032" w:rsidP="006A1852">
            <w:proofErr w:type="spellStart"/>
            <w:r>
              <w:t>CAMHS</w:t>
            </w:r>
            <w:proofErr w:type="spellEnd"/>
            <w:r>
              <w:t xml:space="preserve"> Commissioning and Performance Group to undertake work on high need groups</w:t>
            </w:r>
          </w:p>
          <w:p w:rsidR="00A71032" w:rsidRPr="006A1852" w:rsidRDefault="00A71032" w:rsidP="006A1852">
            <w:r>
              <w:t xml:space="preserve">  </w:t>
            </w:r>
          </w:p>
        </w:tc>
      </w:tr>
    </w:tbl>
    <w:p w:rsidR="0014780B" w:rsidRDefault="0014780B" w:rsidP="0014780B">
      <w:pPr>
        <w:rPr>
          <w:u w:val="single"/>
        </w:rPr>
      </w:pPr>
    </w:p>
    <w:p w:rsidR="0014780B" w:rsidRDefault="0014780B" w:rsidP="0014780B">
      <w:pPr>
        <w:rPr>
          <w:u w:val="single"/>
        </w:rPr>
      </w:pPr>
      <w:r>
        <w:rPr>
          <w:u w:val="single"/>
        </w:rPr>
        <w:t xml:space="preserve">Commissioning Priority 4 </w:t>
      </w:r>
    </w:p>
    <w:p w:rsidR="0014780B" w:rsidRPr="00A71032" w:rsidRDefault="00B76623" w:rsidP="0014780B">
      <w:pPr>
        <w:rPr>
          <w:color w:val="000000" w:themeColor="text1"/>
          <w:u w:val="single"/>
        </w:rPr>
      </w:pPr>
      <w:r w:rsidRPr="00A71032">
        <w:rPr>
          <w:color w:val="000000" w:themeColor="text1"/>
          <w:u w:val="single"/>
        </w:rPr>
        <w:t>To scope and undertake a specific project to secure suitable accommodation for 16+ young people and care leavers</w:t>
      </w:r>
    </w:p>
    <w:tbl>
      <w:tblPr>
        <w:tblStyle w:val="TableGrid"/>
        <w:tblW w:w="4286" w:type="pct"/>
        <w:tblLook w:val="04A0" w:firstRow="1" w:lastRow="0" w:firstColumn="1" w:lastColumn="0" w:noHBand="0" w:noVBand="1"/>
      </w:tblPr>
      <w:tblGrid>
        <w:gridCol w:w="2027"/>
        <w:gridCol w:w="2027"/>
        <w:gridCol w:w="2024"/>
        <w:gridCol w:w="2024"/>
        <w:gridCol w:w="2024"/>
        <w:gridCol w:w="2024"/>
      </w:tblGrid>
      <w:tr w:rsidR="00E806E0" w:rsidTr="00E806E0">
        <w:tc>
          <w:tcPr>
            <w:tcW w:w="834" w:type="pct"/>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Reason</w:t>
            </w:r>
          </w:p>
          <w:p w:rsidR="00E806E0" w:rsidRPr="00110DC9" w:rsidRDefault="00E806E0" w:rsidP="00327AAA">
            <w:pPr>
              <w:rPr>
                <w:b/>
              </w:rPr>
            </w:pPr>
          </w:p>
        </w:tc>
        <w:tc>
          <w:tcPr>
            <w:tcW w:w="834" w:type="pct"/>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How</w:t>
            </w:r>
          </w:p>
        </w:tc>
        <w:tc>
          <w:tcPr>
            <w:tcW w:w="833" w:type="pct"/>
            <w:shd w:val="clear" w:color="auto" w:fill="92CDDC" w:themeFill="accent5" w:themeFillTint="99"/>
          </w:tcPr>
          <w:p w:rsidR="00E806E0" w:rsidRDefault="00E806E0" w:rsidP="00327AAA"/>
          <w:p w:rsidR="00E806E0" w:rsidRPr="00110DC9" w:rsidRDefault="00E806E0" w:rsidP="00327AAA">
            <w:pPr>
              <w:rPr>
                <w:b/>
              </w:rPr>
            </w:pPr>
            <w:r w:rsidRPr="00110DC9">
              <w:rPr>
                <w:b/>
              </w:rPr>
              <w:t>Outcome</w:t>
            </w:r>
          </w:p>
        </w:tc>
        <w:tc>
          <w:tcPr>
            <w:tcW w:w="833" w:type="pct"/>
            <w:shd w:val="clear" w:color="auto" w:fill="92CDDC" w:themeFill="accent5" w:themeFillTint="99"/>
          </w:tcPr>
          <w:p w:rsidR="00E806E0" w:rsidRDefault="00E806E0" w:rsidP="00327AAA"/>
          <w:p w:rsidR="00E806E0" w:rsidRPr="00110DC9" w:rsidRDefault="00E806E0" w:rsidP="00327AAA">
            <w:pPr>
              <w:rPr>
                <w:b/>
              </w:rPr>
            </w:pPr>
            <w:r w:rsidRPr="00110DC9">
              <w:rPr>
                <w:b/>
              </w:rPr>
              <w:t>Performance measures</w:t>
            </w:r>
          </w:p>
        </w:tc>
        <w:tc>
          <w:tcPr>
            <w:tcW w:w="833" w:type="pct"/>
            <w:shd w:val="clear" w:color="auto" w:fill="92CDDC" w:themeFill="accent5" w:themeFillTint="99"/>
          </w:tcPr>
          <w:p w:rsidR="00E806E0" w:rsidRDefault="00E806E0" w:rsidP="00327AAA"/>
          <w:p w:rsidR="00E806E0" w:rsidRPr="00AD42CB" w:rsidRDefault="00E806E0" w:rsidP="00327AAA">
            <w:pPr>
              <w:rPr>
                <w:b/>
              </w:rPr>
            </w:pPr>
            <w:r w:rsidRPr="00AD42CB">
              <w:rPr>
                <w:b/>
              </w:rPr>
              <w:t>Lead</w:t>
            </w:r>
          </w:p>
        </w:tc>
        <w:tc>
          <w:tcPr>
            <w:tcW w:w="833" w:type="pct"/>
            <w:shd w:val="clear" w:color="auto" w:fill="92CDDC" w:themeFill="accent5" w:themeFillTint="99"/>
          </w:tcPr>
          <w:p w:rsidR="00E806E0" w:rsidRPr="006A1852" w:rsidRDefault="00E806E0" w:rsidP="00327AAA">
            <w:pPr>
              <w:rPr>
                <w:b/>
              </w:rPr>
            </w:pPr>
          </w:p>
          <w:p w:rsidR="00E806E0" w:rsidRPr="006A1852" w:rsidRDefault="00E806E0" w:rsidP="00327AAA">
            <w:pPr>
              <w:rPr>
                <w:b/>
              </w:rPr>
            </w:pPr>
            <w:r w:rsidRPr="006A1852">
              <w:rPr>
                <w:b/>
              </w:rPr>
              <w:t xml:space="preserve">Progress </w:t>
            </w:r>
          </w:p>
        </w:tc>
      </w:tr>
      <w:tr w:rsidR="00E806E0" w:rsidTr="00E806E0">
        <w:tc>
          <w:tcPr>
            <w:tcW w:w="834" w:type="pct"/>
          </w:tcPr>
          <w:p w:rsidR="00E806E0" w:rsidRDefault="00E806E0" w:rsidP="00327AAA">
            <w:pPr>
              <w:rPr>
                <w:u w:val="single"/>
              </w:rPr>
            </w:pPr>
          </w:p>
          <w:p w:rsidR="00E806E0" w:rsidRDefault="00E806E0" w:rsidP="00327AAA">
            <w:pPr>
              <w:rPr>
                <w:u w:val="single"/>
              </w:rPr>
            </w:pPr>
          </w:p>
        </w:tc>
        <w:tc>
          <w:tcPr>
            <w:tcW w:w="834" w:type="pct"/>
          </w:tcPr>
          <w:p w:rsidR="00E806E0" w:rsidRDefault="00E806E0" w:rsidP="00327AAA">
            <w:pPr>
              <w:rPr>
                <w:u w:val="single"/>
              </w:rPr>
            </w:pPr>
          </w:p>
          <w:p w:rsidR="00E806E0" w:rsidRDefault="00E806E0" w:rsidP="00327AAA">
            <w:r w:rsidRPr="002773F7">
              <w:t xml:space="preserve">Social workers, carers, children and </w:t>
            </w:r>
            <w:proofErr w:type="spellStart"/>
            <w:r w:rsidRPr="002773F7">
              <w:t>IRO’s</w:t>
            </w:r>
            <w:proofErr w:type="spellEnd"/>
            <w:r w:rsidRPr="002773F7">
              <w:t xml:space="preserve"> aware of Staying Put policy </w:t>
            </w:r>
          </w:p>
          <w:p w:rsidR="00E806E0" w:rsidRDefault="00E806E0" w:rsidP="00327AAA"/>
          <w:p w:rsidR="00E806E0" w:rsidRDefault="00E806E0" w:rsidP="00327AAA">
            <w:r>
              <w:t xml:space="preserve">Consider whether there are any gaps </w:t>
            </w:r>
            <w:r>
              <w:lastRenderedPageBreak/>
              <w:t xml:space="preserve">in service following the review of homeless services, and identify what may need to be commissioned  </w:t>
            </w:r>
          </w:p>
          <w:p w:rsidR="00E806E0" w:rsidRDefault="00E806E0" w:rsidP="00327AAA"/>
          <w:p w:rsidR="00E806E0" w:rsidRDefault="00E806E0" w:rsidP="00327AAA">
            <w:r>
              <w:t>Partnership work with colleagues through the Corporate Parenting Forum, Joint Solutions, and Adult social care</w:t>
            </w:r>
          </w:p>
          <w:p w:rsidR="00E806E0" w:rsidRDefault="00E806E0" w:rsidP="00327AAA"/>
          <w:p w:rsidR="00E806E0" w:rsidRDefault="00E806E0" w:rsidP="00327AAA">
            <w:r>
              <w:t xml:space="preserve">Implement the Leaving care Strategy </w:t>
            </w:r>
          </w:p>
          <w:p w:rsidR="00E806E0" w:rsidRDefault="00E806E0" w:rsidP="00327AAA"/>
          <w:p w:rsidR="00E806E0" w:rsidRPr="002773F7" w:rsidRDefault="00E806E0" w:rsidP="00D353AA">
            <w:r>
              <w:t xml:space="preserve">Bench mark current provision against Ofsted grade descriptors </w:t>
            </w:r>
          </w:p>
        </w:tc>
        <w:tc>
          <w:tcPr>
            <w:tcW w:w="833" w:type="pct"/>
          </w:tcPr>
          <w:p w:rsidR="00E806E0" w:rsidRDefault="00E806E0" w:rsidP="00327AAA">
            <w:pPr>
              <w:rPr>
                <w:u w:val="single"/>
              </w:rPr>
            </w:pPr>
          </w:p>
          <w:p w:rsidR="00E806E0" w:rsidRDefault="00E806E0" w:rsidP="00327AAA">
            <w:r w:rsidRPr="002773F7">
              <w:t>Accommodation that meets the ne</w:t>
            </w:r>
            <w:r>
              <w:t xml:space="preserve">eds </w:t>
            </w:r>
            <w:r w:rsidRPr="002773F7">
              <w:t xml:space="preserve">of this group, and results in improved outcomes </w:t>
            </w:r>
            <w:r>
              <w:t xml:space="preserve">in education, training and </w:t>
            </w:r>
            <w:r>
              <w:lastRenderedPageBreak/>
              <w:t xml:space="preserve">employment, health, substance misuse, teenage pregnancy </w:t>
            </w:r>
          </w:p>
          <w:p w:rsidR="00E806E0" w:rsidRDefault="00E806E0" w:rsidP="00327AAA"/>
          <w:p w:rsidR="00E806E0" w:rsidRDefault="00E806E0" w:rsidP="00327AAA">
            <w:r>
              <w:t>Young people have a choice of provision tailored to their need</w:t>
            </w:r>
          </w:p>
          <w:p w:rsidR="00E806E0" w:rsidRDefault="00E806E0" w:rsidP="00327AAA"/>
          <w:p w:rsidR="00E806E0" w:rsidRPr="002773F7" w:rsidRDefault="00E806E0" w:rsidP="00327AAA">
            <w:r>
              <w:t xml:space="preserve">Children aged 16+ who are assessed as at risk of harm are safeguarded </w:t>
            </w:r>
          </w:p>
        </w:tc>
        <w:tc>
          <w:tcPr>
            <w:tcW w:w="833" w:type="pct"/>
          </w:tcPr>
          <w:p w:rsidR="00E806E0" w:rsidRDefault="00E806E0" w:rsidP="00327AAA">
            <w:pPr>
              <w:rPr>
                <w:u w:val="single"/>
              </w:rPr>
            </w:pPr>
          </w:p>
          <w:p w:rsidR="00E806E0" w:rsidRDefault="00E806E0" w:rsidP="00327AAA">
            <w:r w:rsidRPr="00B611C4">
              <w:t>Numbers in suitable accommodation</w:t>
            </w:r>
          </w:p>
          <w:p w:rsidR="00E806E0" w:rsidRDefault="00E806E0" w:rsidP="00327AAA"/>
          <w:p w:rsidR="00E806E0" w:rsidRDefault="00E806E0" w:rsidP="00327AAA">
            <w:r>
              <w:t>Numbers in education, employment or training</w:t>
            </w:r>
          </w:p>
          <w:p w:rsidR="00E806E0" w:rsidRDefault="00E806E0" w:rsidP="00327AAA"/>
          <w:p w:rsidR="00E806E0" w:rsidRDefault="00E806E0" w:rsidP="00327AAA">
            <w:r>
              <w:t>Numbers who remain in placements under Staying Put policy</w:t>
            </w:r>
          </w:p>
          <w:p w:rsidR="00E806E0" w:rsidRDefault="00E806E0" w:rsidP="00327AAA"/>
          <w:p w:rsidR="00E806E0" w:rsidRPr="00B611C4" w:rsidRDefault="00E806E0" w:rsidP="00327AAA">
            <w:r>
              <w:t xml:space="preserve">Inspection outcomes </w:t>
            </w:r>
          </w:p>
        </w:tc>
        <w:tc>
          <w:tcPr>
            <w:tcW w:w="833" w:type="pct"/>
          </w:tcPr>
          <w:p w:rsidR="00E806E0" w:rsidRDefault="00E806E0" w:rsidP="00327AAA">
            <w:pPr>
              <w:rPr>
                <w:u w:val="single"/>
              </w:rPr>
            </w:pPr>
          </w:p>
          <w:p w:rsidR="00E806E0" w:rsidRDefault="00E806E0" w:rsidP="00327AAA">
            <w:pPr>
              <w:rPr>
                <w:u w:val="single"/>
              </w:rPr>
            </w:pPr>
            <w:r w:rsidRPr="0051076B">
              <w:t>Head of Service, LAC</w:t>
            </w:r>
          </w:p>
        </w:tc>
        <w:tc>
          <w:tcPr>
            <w:tcW w:w="833" w:type="pct"/>
          </w:tcPr>
          <w:p w:rsidR="00E806E0" w:rsidRPr="007E7B2F" w:rsidRDefault="00E806E0" w:rsidP="00327AAA"/>
          <w:p w:rsidR="00E806E0" w:rsidRDefault="00E806E0" w:rsidP="00327AAA">
            <w:r w:rsidRPr="007E7B2F">
              <w:t>Staying Put policy in place, needs embedding into practice</w:t>
            </w:r>
          </w:p>
          <w:p w:rsidR="00E806E0" w:rsidRDefault="00E806E0" w:rsidP="00327AAA"/>
          <w:p w:rsidR="00E806E0" w:rsidRDefault="00E806E0" w:rsidP="00327AAA">
            <w:r>
              <w:t xml:space="preserve">Revised regional commissioning </w:t>
            </w:r>
            <w:r>
              <w:lastRenderedPageBreak/>
              <w:t>framework being considered. Leicester City to consider whether this will improve efficiencies</w:t>
            </w:r>
          </w:p>
          <w:p w:rsidR="00E806E0" w:rsidRDefault="00E806E0" w:rsidP="00327AAA"/>
          <w:p w:rsidR="00E806E0" w:rsidRDefault="00E806E0" w:rsidP="00327AAA">
            <w:r>
              <w:t>Benchmarking exercise to take place urgently</w:t>
            </w:r>
          </w:p>
          <w:p w:rsidR="00E806E0" w:rsidRDefault="00E806E0" w:rsidP="00327AAA"/>
          <w:p w:rsidR="00E806E0" w:rsidRPr="00FE4A32" w:rsidRDefault="00E806E0" w:rsidP="00327AAA">
            <w:r w:rsidRPr="00FE4A32">
              <w:t>Project work to be completed in light of outcomes of the Homelessness Review</w:t>
            </w:r>
          </w:p>
          <w:p w:rsidR="00E806E0" w:rsidRDefault="00E806E0" w:rsidP="00327AAA"/>
          <w:p w:rsidR="00E806E0" w:rsidRPr="007E7B2F" w:rsidRDefault="00E806E0" w:rsidP="00327AAA"/>
        </w:tc>
      </w:tr>
    </w:tbl>
    <w:p w:rsidR="0014780B" w:rsidRDefault="0014780B" w:rsidP="0014780B">
      <w:pPr>
        <w:rPr>
          <w:u w:val="single"/>
        </w:rPr>
      </w:pPr>
    </w:p>
    <w:p w:rsidR="00000307" w:rsidRDefault="00000307" w:rsidP="0014780B">
      <w:pPr>
        <w:rPr>
          <w:u w:val="single"/>
        </w:rPr>
      </w:pPr>
    </w:p>
    <w:p w:rsidR="00000307" w:rsidRDefault="00000307" w:rsidP="0014780B">
      <w:pPr>
        <w:rPr>
          <w:u w:val="single"/>
        </w:rPr>
      </w:pPr>
    </w:p>
    <w:p w:rsidR="00000307" w:rsidRDefault="00000307" w:rsidP="0014780B">
      <w:pPr>
        <w:rPr>
          <w:u w:val="single"/>
        </w:rPr>
      </w:pPr>
    </w:p>
    <w:p w:rsidR="0014780B" w:rsidRDefault="0014780B" w:rsidP="0014780B">
      <w:pPr>
        <w:rPr>
          <w:u w:val="single"/>
        </w:rPr>
      </w:pPr>
      <w:r>
        <w:rPr>
          <w:u w:val="single"/>
        </w:rPr>
        <w:lastRenderedPageBreak/>
        <w:t>Commissioning Priority 5</w:t>
      </w:r>
    </w:p>
    <w:p w:rsidR="0014780B" w:rsidRPr="008027E8" w:rsidRDefault="0014780B" w:rsidP="0014780B">
      <w:pPr>
        <w:rPr>
          <w:u w:val="single"/>
        </w:rPr>
      </w:pPr>
      <w:r>
        <w:rPr>
          <w:u w:val="single"/>
        </w:rPr>
        <w:t xml:space="preserve">To ensure value for money across the board in placement provision within the allocated budget </w:t>
      </w:r>
    </w:p>
    <w:tbl>
      <w:tblPr>
        <w:tblStyle w:val="TableGrid"/>
        <w:tblW w:w="4298" w:type="pct"/>
        <w:tblLook w:val="04A0" w:firstRow="1" w:lastRow="0" w:firstColumn="1" w:lastColumn="0" w:noHBand="0" w:noVBand="1"/>
      </w:tblPr>
      <w:tblGrid>
        <w:gridCol w:w="1995"/>
        <w:gridCol w:w="2205"/>
        <w:gridCol w:w="1996"/>
        <w:gridCol w:w="1996"/>
        <w:gridCol w:w="1996"/>
        <w:gridCol w:w="1996"/>
      </w:tblGrid>
      <w:tr w:rsidR="00E806E0" w:rsidTr="00E806E0">
        <w:tc>
          <w:tcPr>
            <w:tcW w:w="819" w:type="pct"/>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Reason</w:t>
            </w:r>
          </w:p>
          <w:p w:rsidR="00E806E0" w:rsidRPr="00110DC9" w:rsidRDefault="00E806E0" w:rsidP="00327AAA">
            <w:pPr>
              <w:rPr>
                <w:b/>
              </w:rPr>
            </w:pPr>
          </w:p>
        </w:tc>
        <w:tc>
          <w:tcPr>
            <w:tcW w:w="905" w:type="pct"/>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How</w:t>
            </w:r>
          </w:p>
        </w:tc>
        <w:tc>
          <w:tcPr>
            <w:tcW w:w="819" w:type="pct"/>
            <w:shd w:val="clear" w:color="auto" w:fill="92CDDC" w:themeFill="accent5" w:themeFillTint="99"/>
          </w:tcPr>
          <w:p w:rsidR="00E806E0" w:rsidRDefault="00E806E0" w:rsidP="00327AAA"/>
          <w:p w:rsidR="00E806E0" w:rsidRPr="00110DC9" w:rsidRDefault="00E806E0" w:rsidP="00327AAA">
            <w:pPr>
              <w:rPr>
                <w:b/>
              </w:rPr>
            </w:pPr>
            <w:r w:rsidRPr="00110DC9">
              <w:rPr>
                <w:b/>
              </w:rPr>
              <w:t>Outcome</w:t>
            </w:r>
          </w:p>
        </w:tc>
        <w:tc>
          <w:tcPr>
            <w:tcW w:w="819" w:type="pct"/>
            <w:shd w:val="clear" w:color="auto" w:fill="92CDDC" w:themeFill="accent5" w:themeFillTint="99"/>
          </w:tcPr>
          <w:p w:rsidR="00E806E0" w:rsidRDefault="00E806E0" w:rsidP="00327AAA"/>
          <w:p w:rsidR="00E806E0" w:rsidRPr="00110DC9" w:rsidRDefault="00E806E0" w:rsidP="00327AAA">
            <w:pPr>
              <w:rPr>
                <w:b/>
              </w:rPr>
            </w:pPr>
            <w:r w:rsidRPr="00110DC9">
              <w:rPr>
                <w:b/>
              </w:rPr>
              <w:t>Performance measures</w:t>
            </w:r>
          </w:p>
        </w:tc>
        <w:tc>
          <w:tcPr>
            <w:tcW w:w="819" w:type="pct"/>
            <w:shd w:val="clear" w:color="auto" w:fill="92CDDC" w:themeFill="accent5" w:themeFillTint="99"/>
          </w:tcPr>
          <w:p w:rsidR="00E806E0" w:rsidRDefault="00E806E0" w:rsidP="00327AAA"/>
          <w:p w:rsidR="00E806E0" w:rsidRPr="00AD42CB" w:rsidRDefault="00E806E0" w:rsidP="00327AAA">
            <w:pPr>
              <w:rPr>
                <w:b/>
              </w:rPr>
            </w:pPr>
            <w:r w:rsidRPr="00AD42CB">
              <w:rPr>
                <w:b/>
              </w:rPr>
              <w:t>Lead</w:t>
            </w:r>
          </w:p>
        </w:tc>
        <w:tc>
          <w:tcPr>
            <w:tcW w:w="819" w:type="pct"/>
            <w:shd w:val="clear" w:color="auto" w:fill="92CDDC" w:themeFill="accent5" w:themeFillTint="99"/>
          </w:tcPr>
          <w:p w:rsidR="00E806E0" w:rsidRPr="007E7B2F" w:rsidRDefault="00E806E0" w:rsidP="00327AAA">
            <w:pPr>
              <w:rPr>
                <w:b/>
              </w:rPr>
            </w:pPr>
          </w:p>
          <w:p w:rsidR="00E806E0" w:rsidRPr="007E7B2F" w:rsidRDefault="00E806E0" w:rsidP="00327AAA">
            <w:pPr>
              <w:rPr>
                <w:b/>
              </w:rPr>
            </w:pPr>
            <w:r w:rsidRPr="007E7B2F">
              <w:rPr>
                <w:b/>
              </w:rPr>
              <w:t>Progress</w:t>
            </w:r>
          </w:p>
        </w:tc>
      </w:tr>
      <w:tr w:rsidR="00E806E0" w:rsidTr="00E806E0">
        <w:tc>
          <w:tcPr>
            <w:tcW w:w="819" w:type="pct"/>
          </w:tcPr>
          <w:p w:rsidR="00E806E0" w:rsidRPr="002120C0" w:rsidRDefault="00E806E0" w:rsidP="00327AAA"/>
        </w:tc>
        <w:tc>
          <w:tcPr>
            <w:tcW w:w="905" w:type="pct"/>
          </w:tcPr>
          <w:p w:rsidR="00E806E0" w:rsidRPr="002120C0" w:rsidRDefault="00E806E0" w:rsidP="00327AAA">
            <w:r w:rsidRPr="002120C0">
              <w:t>Weekly budget tracking and analysis of</w:t>
            </w:r>
            <w:r>
              <w:rPr>
                <w:u w:val="single"/>
              </w:rPr>
              <w:t xml:space="preserve"> </w:t>
            </w:r>
            <w:r w:rsidRPr="002120C0">
              <w:t>external placements</w:t>
            </w:r>
            <w:r>
              <w:rPr>
                <w:u w:val="single"/>
              </w:rPr>
              <w:t xml:space="preserve"> </w:t>
            </w:r>
            <w:r w:rsidRPr="002120C0">
              <w:t>budget</w:t>
            </w:r>
          </w:p>
          <w:p w:rsidR="00E806E0" w:rsidRPr="002120C0" w:rsidRDefault="00E806E0" w:rsidP="00327AAA"/>
          <w:p w:rsidR="00E806E0" w:rsidRPr="002120C0" w:rsidRDefault="00E806E0" w:rsidP="00327AAA">
            <w:r w:rsidRPr="002120C0">
              <w:t xml:space="preserve">Weekly reports to senior managers on the external placements budget and commissioning activity </w:t>
            </w:r>
          </w:p>
          <w:p w:rsidR="00E806E0" w:rsidRPr="002120C0" w:rsidRDefault="00E806E0" w:rsidP="00327AAA"/>
          <w:p w:rsidR="00E806E0" w:rsidRDefault="00E806E0" w:rsidP="00327AAA">
            <w:r>
              <w:t>R</w:t>
            </w:r>
            <w:r w:rsidRPr="002120C0">
              <w:t>egional initiat</w:t>
            </w:r>
            <w:r>
              <w:t>i</w:t>
            </w:r>
            <w:r w:rsidRPr="002120C0">
              <w:t xml:space="preserve">ves </w:t>
            </w:r>
          </w:p>
          <w:p w:rsidR="00E806E0" w:rsidRDefault="00E806E0" w:rsidP="00327AAA"/>
          <w:p w:rsidR="00E806E0" w:rsidRDefault="00E806E0" w:rsidP="00327AAA">
            <w:r>
              <w:t xml:space="preserve">Maximise use of internal resources </w:t>
            </w:r>
          </w:p>
          <w:p w:rsidR="00E806E0" w:rsidRDefault="00E806E0" w:rsidP="00327AAA"/>
          <w:p w:rsidR="00E806E0" w:rsidRDefault="00E806E0" w:rsidP="00327AAA">
            <w:r>
              <w:t xml:space="preserve">External placements only to be commissioned for four weeks initially, only if no in house provision available </w:t>
            </w:r>
          </w:p>
          <w:p w:rsidR="00E806E0" w:rsidRDefault="00E806E0" w:rsidP="00327AAA"/>
          <w:p w:rsidR="00E806E0" w:rsidRDefault="00E806E0" w:rsidP="00327AAA">
            <w:r>
              <w:lastRenderedPageBreak/>
              <w:t>Maximise joint funding opportunities</w:t>
            </w:r>
          </w:p>
          <w:p w:rsidR="00E806E0" w:rsidRDefault="00E806E0" w:rsidP="00327AAA"/>
          <w:p w:rsidR="00E806E0" w:rsidRDefault="00E806E0" w:rsidP="00327AAA">
            <w:pPr>
              <w:rPr>
                <w:u w:val="single"/>
              </w:rPr>
            </w:pPr>
            <w:r>
              <w:t>Ensure that children do not become LAC when there are alternatives available</w:t>
            </w:r>
          </w:p>
        </w:tc>
        <w:tc>
          <w:tcPr>
            <w:tcW w:w="819" w:type="pct"/>
          </w:tcPr>
          <w:p w:rsidR="00E806E0" w:rsidRDefault="00E806E0" w:rsidP="00327AAA">
            <w:r w:rsidRPr="002120C0">
              <w:lastRenderedPageBreak/>
              <w:t xml:space="preserve">Budgets are not showing overspends at year end. </w:t>
            </w:r>
          </w:p>
          <w:p w:rsidR="00E806E0" w:rsidRDefault="00E806E0" w:rsidP="00327AAA"/>
          <w:p w:rsidR="00E806E0" w:rsidRPr="002120C0" w:rsidRDefault="00E806E0" w:rsidP="00327AAA">
            <w:r>
              <w:t>Budget pressures are known and identified at the earliest point in order that action can be taken in a timely way to reduce or mitigate against predicted overspends.</w:t>
            </w:r>
          </w:p>
        </w:tc>
        <w:tc>
          <w:tcPr>
            <w:tcW w:w="819" w:type="pct"/>
          </w:tcPr>
          <w:p w:rsidR="00E806E0" w:rsidRDefault="00E806E0" w:rsidP="00327AAA">
            <w:pPr>
              <w:rPr>
                <w:u w:val="single"/>
              </w:rPr>
            </w:pPr>
          </w:p>
          <w:p w:rsidR="00E806E0" w:rsidRDefault="00E806E0" w:rsidP="00327AAA">
            <w:r w:rsidRPr="002120C0">
              <w:t>Weekly, monthly and quarterly budget returns</w:t>
            </w:r>
          </w:p>
          <w:p w:rsidR="00E806E0" w:rsidRDefault="00E806E0" w:rsidP="00327AAA"/>
          <w:p w:rsidR="00E806E0" w:rsidRPr="002120C0" w:rsidRDefault="00E806E0" w:rsidP="00327AAA">
            <w:r>
              <w:t>Care planning and LAC Actions work</w:t>
            </w:r>
          </w:p>
        </w:tc>
        <w:tc>
          <w:tcPr>
            <w:tcW w:w="819" w:type="pct"/>
          </w:tcPr>
          <w:p w:rsidR="00E806E0" w:rsidRDefault="00E806E0" w:rsidP="00327AAA"/>
          <w:p w:rsidR="00E806E0" w:rsidRDefault="00E806E0" w:rsidP="00327AAA">
            <w:pPr>
              <w:rPr>
                <w:u w:val="single"/>
              </w:rPr>
            </w:pPr>
            <w:r w:rsidRPr="0051076B">
              <w:t xml:space="preserve">Head of Service, LAC </w:t>
            </w:r>
          </w:p>
        </w:tc>
        <w:tc>
          <w:tcPr>
            <w:tcW w:w="819" w:type="pct"/>
          </w:tcPr>
          <w:p w:rsidR="00E806E0" w:rsidRDefault="00E806E0" w:rsidP="00327AAA"/>
          <w:p w:rsidR="00E806E0" w:rsidRDefault="00E806E0" w:rsidP="00327AAA">
            <w:r>
              <w:t>External placements budget is predicting significant underspend</w:t>
            </w:r>
          </w:p>
          <w:p w:rsidR="00E806E0" w:rsidRDefault="00E806E0" w:rsidP="00327AAA"/>
          <w:p w:rsidR="00E806E0" w:rsidRDefault="00E806E0" w:rsidP="00327AAA">
            <w:r>
              <w:t>Weekly reports provided to senior managers</w:t>
            </w:r>
          </w:p>
          <w:p w:rsidR="00E806E0" w:rsidRDefault="00E806E0" w:rsidP="00327AAA"/>
          <w:p w:rsidR="00E806E0" w:rsidRDefault="00E806E0" w:rsidP="00327AAA">
            <w:r>
              <w:t>Placements only commissioned for four weeks and activity undertaken to explore in house options to reduce the need for external placements</w:t>
            </w:r>
          </w:p>
          <w:p w:rsidR="00E806E0" w:rsidRDefault="00E806E0" w:rsidP="00327AAA"/>
          <w:p w:rsidR="00E806E0" w:rsidRDefault="00E806E0" w:rsidP="00327AAA"/>
        </w:tc>
      </w:tr>
    </w:tbl>
    <w:p w:rsidR="0014780B" w:rsidRDefault="0014780B" w:rsidP="0014780B">
      <w:pPr>
        <w:rPr>
          <w:u w:val="single"/>
        </w:rPr>
      </w:pPr>
    </w:p>
    <w:p w:rsidR="0014780B" w:rsidRDefault="0014780B" w:rsidP="0014780B">
      <w:pPr>
        <w:rPr>
          <w:u w:val="single"/>
        </w:rPr>
      </w:pPr>
      <w:r>
        <w:rPr>
          <w:u w:val="single"/>
        </w:rPr>
        <w:t>Commissioning priority 6</w:t>
      </w:r>
    </w:p>
    <w:p w:rsidR="0014780B" w:rsidRDefault="0014780B" w:rsidP="0014780B">
      <w:pPr>
        <w:rPr>
          <w:u w:val="single"/>
        </w:rPr>
      </w:pPr>
      <w:r w:rsidRPr="000D2973">
        <w:rPr>
          <w:u w:val="single"/>
        </w:rPr>
        <w:t>To interpret national and local data to inform placement planning, identify gaps in provision and anticipate emerging need resulting in responsive and dynamic recruitment and commissioning strategies.</w:t>
      </w:r>
    </w:p>
    <w:tbl>
      <w:tblPr>
        <w:tblStyle w:val="TableGrid"/>
        <w:tblW w:w="4286" w:type="pct"/>
        <w:shd w:val="clear" w:color="auto" w:fill="8DB3E2" w:themeFill="text2" w:themeFillTint="66"/>
        <w:tblLook w:val="04A0" w:firstRow="1" w:lastRow="0" w:firstColumn="1" w:lastColumn="0" w:noHBand="0" w:noVBand="1"/>
      </w:tblPr>
      <w:tblGrid>
        <w:gridCol w:w="2027"/>
        <w:gridCol w:w="2027"/>
        <w:gridCol w:w="2024"/>
        <w:gridCol w:w="2024"/>
        <w:gridCol w:w="2024"/>
        <w:gridCol w:w="2024"/>
      </w:tblGrid>
      <w:tr w:rsidR="00E806E0" w:rsidTr="003360B2">
        <w:tc>
          <w:tcPr>
            <w:tcW w:w="834" w:type="pct"/>
            <w:tcBorders>
              <w:bottom w:val="single" w:sz="4" w:space="0" w:color="auto"/>
            </w:tcBorders>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Reason</w:t>
            </w:r>
          </w:p>
          <w:p w:rsidR="00E806E0" w:rsidRPr="00110DC9" w:rsidRDefault="00E806E0" w:rsidP="00327AAA">
            <w:pPr>
              <w:rPr>
                <w:b/>
              </w:rPr>
            </w:pPr>
          </w:p>
        </w:tc>
        <w:tc>
          <w:tcPr>
            <w:tcW w:w="834" w:type="pct"/>
            <w:tcBorders>
              <w:bottom w:val="single" w:sz="4" w:space="0" w:color="auto"/>
            </w:tcBorders>
            <w:shd w:val="clear" w:color="auto" w:fill="92CDDC" w:themeFill="accent5" w:themeFillTint="99"/>
          </w:tcPr>
          <w:p w:rsidR="00E806E0" w:rsidRPr="00110DC9" w:rsidRDefault="00E806E0" w:rsidP="00327AAA">
            <w:pPr>
              <w:rPr>
                <w:b/>
              </w:rPr>
            </w:pPr>
          </w:p>
          <w:p w:rsidR="00E806E0" w:rsidRPr="00110DC9" w:rsidRDefault="00E806E0" w:rsidP="00327AAA">
            <w:pPr>
              <w:rPr>
                <w:b/>
              </w:rPr>
            </w:pPr>
            <w:r w:rsidRPr="00110DC9">
              <w:rPr>
                <w:b/>
              </w:rPr>
              <w:t>How</w:t>
            </w:r>
          </w:p>
        </w:tc>
        <w:tc>
          <w:tcPr>
            <w:tcW w:w="833" w:type="pct"/>
            <w:tcBorders>
              <w:bottom w:val="single" w:sz="4" w:space="0" w:color="auto"/>
            </w:tcBorders>
            <w:shd w:val="clear" w:color="auto" w:fill="92CDDC" w:themeFill="accent5" w:themeFillTint="99"/>
          </w:tcPr>
          <w:p w:rsidR="00E806E0" w:rsidRDefault="00E806E0" w:rsidP="00327AAA"/>
          <w:p w:rsidR="00E806E0" w:rsidRPr="00110DC9" w:rsidRDefault="00E806E0" w:rsidP="00327AAA">
            <w:pPr>
              <w:rPr>
                <w:b/>
              </w:rPr>
            </w:pPr>
            <w:r w:rsidRPr="00110DC9">
              <w:rPr>
                <w:b/>
              </w:rPr>
              <w:t>Outcome</w:t>
            </w:r>
          </w:p>
        </w:tc>
        <w:tc>
          <w:tcPr>
            <w:tcW w:w="833" w:type="pct"/>
            <w:tcBorders>
              <w:bottom w:val="single" w:sz="4" w:space="0" w:color="auto"/>
            </w:tcBorders>
            <w:shd w:val="clear" w:color="auto" w:fill="92CDDC" w:themeFill="accent5" w:themeFillTint="99"/>
          </w:tcPr>
          <w:p w:rsidR="00E806E0" w:rsidRDefault="00E806E0" w:rsidP="00327AAA"/>
          <w:p w:rsidR="00E806E0" w:rsidRPr="00110DC9" w:rsidRDefault="00E806E0" w:rsidP="00327AAA">
            <w:pPr>
              <w:rPr>
                <w:b/>
              </w:rPr>
            </w:pPr>
            <w:r w:rsidRPr="00110DC9">
              <w:rPr>
                <w:b/>
              </w:rPr>
              <w:t>Performance measures</w:t>
            </w:r>
          </w:p>
        </w:tc>
        <w:tc>
          <w:tcPr>
            <w:tcW w:w="833" w:type="pct"/>
            <w:tcBorders>
              <w:bottom w:val="single" w:sz="4" w:space="0" w:color="auto"/>
            </w:tcBorders>
            <w:shd w:val="clear" w:color="auto" w:fill="92CDDC" w:themeFill="accent5" w:themeFillTint="99"/>
          </w:tcPr>
          <w:p w:rsidR="00E806E0" w:rsidRDefault="00E806E0" w:rsidP="00327AAA"/>
          <w:p w:rsidR="00E806E0" w:rsidRPr="00AD42CB" w:rsidRDefault="00E806E0" w:rsidP="00327AAA">
            <w:pPr>
              <w:rPr>
                <w:b/>
              </w:rPr>
            </w:pPr>
            <w:r w:rsidRPr="00AD42CB">
              <w:rPr>
                <w:b/>
              </w:rPr>
              <w:t>Lead</w:t>
            </w:r>
          </w:p>
        </w:tc>
        <w:tc>
          <w:tcPr>
            <w:tcW w:w="833" w:type="pct"/>
            <w:tcBorders>
              <w:bottom w:val="single" w:sz="4" w:space="0" w:color="auto"/>
            </w:tcBorders>
            <w:shd w:val="clear" w:color="auto" w:fill="92CDDC" w:themeFill="accent5" w:themeFillTint="99"/>
          </w:tcPr>
          <w:p w:rsidR="00E806E0" w:rsidRPr="00D80C43" w:rsidRDefault="00E806E0" w:rsidP="00327AAA">
            <w:pPr>
              <w:rPr>
                <w:b/>
              </w:rPr>
            </w:pPr>
          </w:p>
          <w:p w:rsidR="00E806E0" w:rsidRPr="00D80C43" w:rsidRDefault="00E806E0" w:rsidP="00327AAA">
            <w:pPr>
              <w:rPr>
                <w:b/>
              </w:rPr>
            </w:pPr>
            <w:r w:rsidRPr="00D80C43">
              <w:rPr>
                <w:b/>
              </w:rPr>
              <w:t xml:space="preserve">Progress </w:t>
            </w:r>
          </w:p>
        </w:tc>
      </w:tr>
      <w:tr w:rsidR="00E806E0" w:rsidTr="003360B2">
        <w:tc>
          <w:tcPr>
            <w:tcW w:w="834" w:type="pct"/>
            <w:shd w:val="clear" w:color="auto" w:fill="auto"/>
          </w:tcPr>
          <w:p w:rsidR="00E806E0" w:rsidRDefault="00E806E0" w:rsidP="00327AAA">
            <w:pPr>
              <w:rPr>
                <w:u w:val="single"/>
              </w:rPr>
            </w:pPr>
          </w:p>
          <w:p w:rsidR="00E806E0" w:rsidRPr="00E12D7E" w:rsidRDefault="00E806E0" w:rsidP="00BD445A">
            <w:r>
              <w:t xml:space="preserve">. </w:t>
            </w:r>
          </w:p>
        </w:tc>
        <w:tc>
          <w:tcPr>
            <w:tcW w:w="834" w:type="pct"/>
            <w:shd w:val="clear" w:color="auto" w:fill="auto"/>
          </w:tcPr>
          <w:p w:rsidR="00E806E0" w:rsidRDefault="00E806E0" w:rsidP="00327AAA">
            <w:pPr>
              <w:rPr>
                <w:u w:val="single"/>
              </w:rPr>
            </w:pPr>
          </w:p>
          <w:p w:rsidR="00E806E0" w:rsidRDefault="00E806E0" w:rsidP="00327AAA">
            <w:r w:rsidRPr="002C6B92">
              <w:t>LAC managers to be aware of national and local data and emerging trends through Care Planning, LAC Actions and performance data sets</w:t>
            </w:r>
          </w:p>
          <w:p w:rsidR="00E806E0" w:rsidRDefault="00E806E0" w:rsidP="00327AAA"/>
          <w:p w:rsidR="00E806E0" w:rsidRDefault="00E806E0" w:rsidP="00327AAA">
            <w:r>
              <w:t xml:space="preserve">Recruitment strategies are targeted at carers </w:t>
            </w:r>
            <w:r>
              <w:lastRenderedPageBreak/>
              <w:t>who can meet the needs of our children</w:t>
            </w:r>
          </w:p>
          <w:p w:rsidR="00E806E0" w:rsidRDefault="00E806E0" w:rsidP="00327AAA"/>
          <w:p w:rsidR="00E806E0" w:rsidRDefault="00E806E0" w:rsidP="00327AAA">
            <w:r>
              <w:t xml:space="preserve">Placement service has an overview of the care and carer  population to predict, track and monitor placement availability, to anticipate and meet need   </w:t>
            </w:r>
          </w:p>
          <w:p w:rsidR="00E806E0" w:rsidRDefault="00E806E0" w:rsidP="00327AAA"/>
          <w:p w:rsidR="00E806E0" w:rsidRDefault="00E806E0" w:rsidP="00327AAA">
            <w:r>
              <w:t xml:space="preserve">A comprehensive programme of work to track admissions to care, achievement of care plans, compliance with </w:t>
            </w:r>
            <w:proofErr w:type="spellStart"/>
            <w:r>
              <w:t>FJR</w:t>
            </w:r>
            <w:proofErr w:type="spellEnd"/>
            <w:r>
              <w:t xml:space="preserve"> and adoption timescales </w:t>
            </w:r>
          </w:p>
          <w:p w:rsidR="00E806E0" w:rsidRDefault="00E806E0" w:rsidP="00327AAA"/>
          <w:p w:rsidR="00E806E0" w:rsidRPr="002C6B92" w:rsidRDefault="00E806E0" w:rsidP="00D80C43">
            <w:r>
              <w:t xml:space="preserve">Implement Adoption Improvement plan </w:t>
            </w:r>
          </w:p>
        </w:tc>
        <w:tc>
          <w:tcPr>
            <w:tcW w:w="833" w:type="pct"/>
            <w:shd w:val="clear" w:color="auto" w:fill="auto"/>
          </w:tcPr>
          <w:p w:rsidR="00E806E0" w:rsidRPr="00FE4A32" w:rsidRDefault="00E806E0" w:rsidP="00327AAA">
            <w:pPr>
              <w:rPr>
                <w:u w:val="single"/>
              </w:rPr>
            </w:pPr>
          </w:p>
          <w:p w:rsidR="00E806E0" w:rsidRPr="00FE4A32" w:rsidRDefault="00E806E0" w:rsidP="00327AAA">
            <w:r w:rsidRPr="00FE4A32">
              <w:t>There is a range of placement options available to meet the assessed needs of children</w:t>
            </w:r>
          </w:p>
          <w:p w:rsidR="00E806E0" w:rsidRPr="00FE4A32" w:rsidRDefault="00E806E0" w:rsidP="00327AAA"/>
          <w:p w:rsidR="00E806E0" w:rsidRPr="00FE4A32" w:rsidRDefault="00E806E0" w:rsidP="00327AAA">
            <w:r w:rsidRPr="00FE4A32">
              <w:t>Permanence is achieved and placement moves reduced</w:t>
            </w:r>
          </w:p>
          <w:p w:rsidR="00E806E0" w:rsidRPr="00FE4A32" w:rsidRDefault="00E806E0" w:rsidP="00327AAA"/>
          <w:p w:rsidR="00E806E0" w:rsidRPr="00FE4A32" w:rsidRDefault="00E806E0" w:rsidP="00327AAA">
            <w:r w:rsidRPr="00FE4A32">
              <w:t xml:space="preserve">Increased pool of approved </w:t>
            </w:r>
            <w:r w:rsidRPr="00FE4A32">
              <w:lastRenderedPageBreak/>
              <w:t>carers/adopters _numbers</w:t>
            </w:r>
          </w:p>
          <w:p w:rsidR="00E806E0" w:rsidRPr="00FE4A32" w:rsidRDefault="00E806E0" w:rsidP="00327AAA"/>
          <w:p w:rsidR="00E806E0" w:rsidRPr="00FE4A32" w:rsidRDefault="00E806E0" w:rsidP="00327AAA">
            <w:r w:rsidRPr="00FE4A32">
              <w:t xml:space="preserve">Use of in house provision is maximised </w:t>
            </w:r>
          </w:p>
          <w:p w:rsidR="00E806E0" w:rsidRPr="00FE4A32" w:rsidRDefault="00E806E0" w:rsidP="00327AAA"/>
          <w:p w:rsidR="00E806E0" w:rsidRPr="00FE4A32" w:rsidRDefault="00E806E0" w:rsidP="00327AAA">
            <w:r w:rsidRPr="00FE4A32">
              <w:t>Leicester City understands their care population, and can evidence placement provision suitable and sufficient to meet the needs of this cohort</w:t>
            </w:r>
          </w:p>
          <w:p w:rsidR="00E806E0" w:rsidRPr="00FE4A32" w:rsidRDefault="00E806E0" w:rsidP="00327AAA"/>
          <w:p w:rsidR="00E806E0" w:rsidRPr="00FE4A32" w:rsidRDefault="00E806E0" w:rsidP="00327AAA">
            <w:r w:rsidRPr="00FE4A32">
              <w:t xml:space="preserve">Closing the attainment gap </w:t>
            </w:r>
          </w:p>
          <w:p w:rsidR="00E806E0" w:rsidRPr="00FE4A32" w:rsidRDefault="00E806E0" w:rsidP="00327AAA">
            <w:r w:rsidRPr="00FE4A32">
              <w:t xml:space="preserve">  </w:t>
            </w:r>
          </w:p>
        </w:tc>
        <w:tc>
          <w:tcPr>
            <w:tcW w:w="833" w:type="pct"/>
            <w:shd w:val="clear" w:color="auto" w:fill="auto"/>
          </w:tcPr>
          <w:p w:rsidR="00E806E0" w:rsidRDefault="00E806E0" w:rsidP="00327AAA">
            <w:pPr>
              <w:rPr>
                <w:u w:val="single"/>
              </w:rPr>
            </w:pPr>
          </w:p>
          <w:p w:rsidR="00E806E0" w:rsidRPr="00B67AA5" w:rsidRDefault="00E806E0" w:rsidP="00327AAA">
            <w:r w:rsidRPr="00B67AA5">
              <w:t>Key performance indicator outcomes</w:t>
            </w:r>
          </w:p>
          <w:p w:rsidR="00E806E0" w:rsidRPr="00B67AA5" w:rsidRDefault="00E806E0" w:rsidP="00327AAA"/>
          <w:p w:rsidR="00E806E0" w:rsidRPr="00B67AA5" w:rsidRDefault="00E806E0" w:rsidP="00327AAA">
            <w:r w:rsidRPr="00B67AA5">
              <w:t>Ofsted inspection</w:t>
            </w:r>
          </w:p>
          <w:p w:rsidR="00E806E0" w:rsidRDefault="00E806E0" w:rsidP="00327AAA">
            <w:r>
              <w:t>o</w:t>
            </w:r>
            <w:r w:rsidRPr="00B67AA5">
              <w:t>utcomes</w:t>
            </w:r>
          </w:p>
          <w:p w:rsidR="00E806E0" w:rsidRDefault="00E806E0" w:rsidP="00327AAA"/>
          <w:p w:rsidR="00E806E0" w:rsidRDefault="00E806E0" w:rsidP="00327AAA">
            <w:r>
              <w:t>Numbers of new carers/adopters  recruited and approved</w:t>
            </w:r>
          </w:p>
          <w:p w:rsidR="00E806E0" w:rsidRDefault="00E806E0" w:rsidP="00327AAA"/>
          <w:p w:rsidR="00E806E0" w:rsidRDefault="00E806E0" w:rsidP="00327AAA">
            <w:r>
              <w:t>Adoptions achieved with in timescales</w:t>
            </w:r>
          </w:p>
          <w:p w:rsidR="00E806E0" w:rsidRDefault="00E806E0" w:rsidP="00327AAA"/>
          <w:p w:rsidR="00E806E0" w:rsidRDefault="00E806E0" w:rsidP="00327AAA">
            <w:r>
              <w:t>Care proceedings concluded within 26 weeks</w:t>
            </w:r>
          </w:p>
          <w:p w:rsidR="00E806E0" w:rsidRDefault="00E806E0" w:rsidP="00327AAA"/>
          <w:p w:rsidR="00E806E0" w:rsidRDefault="00E806E0" w:rsidP="00327AAA">
            <w:proofErr w:type="spellStart"/>
            <w:r>
              <w:t>CIPFA</w:t>
            </w:r>
            <w:proofErr w:type="spellEnd"/>
            <w:r>
              <w:t xml:space="preserve"> benchmarking data</w:t>
            </w:r>
          </w:p>
          <w:p w:rsidR="00E806E0" w:rsidRPr="00B67AA5" w:rsidRDefault="00E806E0" w:rsidP="00327AAA"/>
          <w:p w:rsidR="00E806E0" w:rsidRDefault="00E806E0" w:rsidP="00327AAA">
            <w:pPr>
              <w:rPr>
                <w:u w:val="single"/>
              </w:rPr>
            </w:pPr>
          </w:p>
        </w:tc>
        <w:tc>
          <w:tcPr>
            <w:tcW w:w="833" w:type="pct"/>
            <w:shd w:val="clear" w:color="auto" w:fill="auto"/>
          </w:tcPr>
          <w:p w:rsidR="00E806E0" w:rsidRDefault="00E806E0" w:rsidP="00327AAA">
            <w:pPr>
              <w:rPr>
                <w:u w:val="single"/>
              </w:rPr>
            </w:pPr>
          </w:p>
          <w:p w:rsidR="00E806E0" w:rsidRDefault="00E806E0" w:rsidP="00327AAA">
            <w:pPr>
              <w:rPr>
                <w:u w:val="single"/>
              </w:rPr>
            </w:pPr>
            <w:r w:rsidRPr="0051076B">
              <w:t>Head of Service, LAC</w:t>
            </w:r>
          </w:p>
        </w:tc>
        <w:tc>
          <w:tcPr>
            <w:tcW w:w="833" w:type="pct"/>
            <w:shd w:val="clear" w:color="auto" w:fill="auto"/>
          </w:tcPr>
          <w:p w:rsidR="00E806E0" w:rsidRDefault="00E806E0" w:rsidP="00327AAA">
            <w:pPr>
              <w:rPr>
                <w:u w:val="single"/>
              </w:rPr>
            </w:pPr>
          </w:p>
          <w:p w:rsidR="00E806E0" w:rsidRPr="00D80C43" w:rsidRDefault="00E806E0" w:rsidP="00D80C43">
            <w:r w:rsidRPr="00D80C43">
              <w:t xml:space="preserve">Care Planning processes being refined </w:t>
            </w:r>
          </w:p>
          <w:p w:rsidR="00E806E0" w:rsidRPr="00D80C43" w:rsidRDefault="00E806E0" w:rsidP="00D80C43"/>
          <w:p w:rsidR="00E806E0" w:rsidRPr="00D80C43" w:rsidRDefault="00E806E0" w:rsidP="00D80C43">
            <w:r w:rsidRPr="00D80C43">
              <w:t>Significant data available to enable Leicester City to understand the local context</w:t>
            </w:r>
          </w:p>
          <w:p w:rsidR="00E806E0" w:rsidRPr="00D80C43" w:rsidRDefault="00E806E0" w:rsidP="00D80C43"/>
          <w:p w:rsidR="00E806E0" w:rsidRDefault="00E806E0" w:rsidP="00D80C43">
            <w:r w:rsidRPr="00D80C43">
              <w:t xml:space="preserve">Review of S20 and 16+ cohort planned, this links with work </w:t>
            </w:r>
            <w:r w:rsidRPr="00D80C43">
              <w:lastRenderedPageBreak/>
              <w:t>undertaken in the previous year</w:t>
            </w:r>
          </w:p>
          <w:p w:rsidR="00E806E0" w:rsidRDefault="00E806E0" w:rsidP="00D80C43"/>
          <w:p w:rsidR="00E806E0" w:rsidRDefault="00E806E0" w:rsidP="00D80C43">
            <w:pPr>
              <w:rPr>
                <w:u w:val="single"/>
              </w:rPr>
            </w:pPr>
            <w:r>
              <w:t xml:space="preserve">Adoption and </w:t>
            </w:r>
            <w:proofErr w:type="spellStart"/>
            <w:r>
              <w:t>FJR</w:t>
            </w:r>
            <w:proofErr w:type="spellEnd"/>
            <w:r>
              <w:t xml:space="preserve"> timescales monitored and performance improving</w:t>
            </w:r>
          </w:p>
        </w:tc>
      </w:tr>
    </w:tbl>
    <w:p w:rsidR="0076059B" w:rsidRPr="00134FB3" w:rsidRDefault="0076059B" w:rsidP="00F7515A">
      <w:pPr>
        <w:pStyle w:val="ListParagraph"/>
        <w:rPr>
          <w:rFonts w:ascii="Arial" w:hAnsi="Arial" w:cs="Arial"/>
        </w:rPr>
      </w:pPr>
    </w:p>
    <w:sectPr w:rsidR="0076059B" w:rsidRPr="00134FB3" w:rsidSect="00EB373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A32" w:rsidRDefault="00FE4A32" w:rsidP="00F25417">
      <w:pPr>
        <w:spacing w:after="0" w:line="240" w:lineRule="auto"/>
      </w:pPr>
      <w:r>
        <w:separator/>
      </w:r>
    </w:p>
  </w:endnote>
  <w:endnote w:type="continuationSeparator" w:id="0">
    <w:p w:rsidR="00FE4A32" w:rsidRDefault="00FE4A32" w:rsidP="00F25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110307"/>
      <w:docPartObj>
        <w:docPartGallery w:val="Page Numbers (Bottom of Page)"/>
        <w:docPartUnique/>
      </w:docPartObj>
    </w:sdtPr>
    <w:sdtEndPr>
      <w:rPr>
        <w:noProof/>
      </w:rPr>
    </w:sdtEndPr>
    <w:sdtContent>
      <w:p w:rsidR="00FE4A32" w:rsidRDefault="00FE4A32">
        <w:pPr>
          <w:pStyle w:val="Footer"/>
          <w:jc w:val="center"/>
        </w:pPr>
        <w:r>
          <w:fldChar w:fldCharType="begin"/>
        </w:r>
        <w:r>
          <w:instrText xml:space="preserve"> PAGE   \* MERGEFORMAT </w:instrText>
        </w:r>
        <w:r>
          <w:fldChar w:fldCharType="separate"/>
        </w:r>
        <w:r w:rsidR="00E31380">
          <w:rPr>
            <w:noProof/>
          </w:rPr>
          <w:t>1</w:t>
        </w:r>
        <w:r>
          <w:rPr>
            <w:noProof/>
          </w:rPr>
          <w:fldChar w:fldCharType="end"/>
        </w:r>
      </w:p>
    </w:sdtContent>
  </w:sdt>
  <w:p w:rsidR="00FE4A32" w:rsidRDefault="00FE4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A32" w:rsidRDefault="00FE4A32" w:rsidP="00F25417">
      <w:pPr>
        <w:spacing w:after="0" w:line="240" w:lineRule="auto"/>
      </w:pPr>
      <w:r>
        <w:separator/>
      </w:r>
    </w:p>
  </w:footnote>
  <w:footnote w:type="continuationSeparator" w:id="0">
    <w:p w:rsidR="00FE4A32" w:rsidRDefault="00FE4A32" w:rsidP="00F25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A32" w:rsidRDefault="00FE4A32">
    <w:pPr>
      <w:pStyle w:val="Header"/>
    </w:pPr>
  </w:p>
  <w:p w:rsidR="00FE4A32" w:rsidRDefault="00FE4A32">
    <w:pPr>
      <w:pStyle w:val="Header"/>
    </w:pPr>
  </w:p>
  <w:p w:rsidR="00FE4A32" w:rsidRDefault="00FE4A32">
    <w:pPr>
      <w:pStyle w:val="Header"/>
    </w:pPr>
  </w:p>
  <w:p w:rsidR="00FE4A32" w:rsidRDefault="00FE4A32">
    <w:pPr>
      <w:pStyle w:val="Header"/>
    </w:pPr>
  </w:p>
  <w:p w:rsidR="00FE4A32" w:rsidRDefault="00FE4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BFB"/>
    <w:multiLevelType w:val="hybridMultilevel"/>
    <w:tmpl w:val="7CCC4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2A5C16"/>
    <w:multiLevelType w:val="hybridMultilevel"/>
    <w:tmpl w:val="4F3E8C5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5B3B73"/>
    <w:multiLevelType w:val="hybridMultilevel"/>
    <w:tmpl w:val="E398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E42722"/>
    <w:multiLevelType w:val="hybridMultilevel"/>
    <w:tmpl w:val="0FEE62D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7CB3369"/>
    <w:multiLevelType w:val="multilevel"/>
    <w:tmpl w:val="08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1C56F98"/>
    <w:multiLevelType w:val="hybridMultilevel"/>
    <w:tmpl w:val="0DA013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6B6E8F"/>
    <w:multiLevelType w:val="hybridMultilevel"/>
    <w:tmpl w:val="88A8FF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2706144"/>
    <w:multiLevelType w:val="hybridMultilevel"/>
    <w:tmpl w:val="9242663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2C86F65"/>
    <w:multiLevelType w:val="hybridMultilevel"/>
    <w:tmpl w:val="569AE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EB286A"/>
    <w:multiLevelType w:val="hybridMultilevel"/>
    <w:tmpl w:val="414A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A94DA1"/>
    <w:multiLevelType w:val="hybridMultilevel"/>
    <w:tmpl w:val="12A0D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895453"/>
    <w:multiLevelType w:val="multilevel"/>
    <w:tmpl w:val="54662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31005F2"/>
    <w:multiLevelType w:val="hybridMultilevel"/>
    <w:tmpl w:val="C338C37E"/>
    <w:lvl w:ilvl="0" w:tplc="0809000F">
      <w:start w:val="1"/>
      <w:numFmt w:val="decimal"/>
      <w:lvlText w:val="%1."/>
      <w:lvlJc w:val="left"/>
      <w:pPr>
        <w:ind w:left="720" w:hanging="360"/>
      </w:pPr>
    </w:lvl>
    <w:lvl w:ilvl="1" w:tplc="08090019">
      <w:start w:val="1"/>
      <w:numFmt w:val="lowerLetter"/>
      <w:lvlText w:val="%2."/>
      <w:lvlJc w:val="lef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4DC7948"/>
    <w:multiLevelType w:val="hybridMultilevel"/>
    <w:tmpl w:val="3C84FC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3"/>
  </w:num>
  <w:num w:numId="3">
    <w:abstractNumId w:val="9"/>
  </w:num>
  <w:num w:numId="4">
    <w:abstractNumId w:val="6"/>
  </w:num>
  <w:num w:numId="5">
    <w:abstractNumId w:val="10"/>
  </w:num>
  <w:num w:numId="6">
    <w:abstractNumId w:val="11"/>
  </w:num>
  <w:num w:numId="7">
    <w:abstractNumId w:val="3"/>
  </w:num>
  <w:num w:numId="8">
    <w:abstractNumId w:val="12"/>
  </w:num>
  <w:num w:numId="9">
    <w:abstractNumId w:val="2"/>
  </w:num>
  <w:num w:numId="10">
    <w:abstractNumId w:val="7"/>
  </w:num>
  <w:num w:numId="11">
    <w:abstractNumId w:val="4"/>
  </w:num>
  <w:num w:numId="12">
    <w:abstractNumId w:val="1"/>
  </w:num>
  <w:num w:numId="13">
    <w:abstractNumId w:val="0"/>
  </w:num>
  <w:num w:numId="14">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52A"/>
    <w:rsid w:val="00000307"/>
    <w:rsid w:val="00000C78"/>
    <w:rsid w:val="00017422"/>
    <w:rsid w:val="0002126A"/>
    <w:rsid w:val="00056CDD"/>
    <w:rsid w:val="000A7B6D"/>
    <w:rsid w:val="000D46B5"/>
    <w:rsid w:val="000D4D77"/>
    <w:rsid w:val="00134FB3"/>
    <w:rsid w:val="00140C8E"/>
    <w:rsid w:val="0014780B"/>
    <w:rsid w:val="00163467"/>
    <w:rsid w:val="001725B8"/>
    <w:rsid w:val="0017416A"/>
    <w:rsid w:val="00177C63"/>
    <w:rsid w:val="001843D3"/>
    <w:rsid w:val="001A461D"/>
    <w:rsid w:val="001C51BE"/>
    <w:rsid w:val="001E366B"/>
    <w:rsid w:val="001F7DB5"/>
    <w:rsid w:val="002150DB"/>
    <w:rsid w:val="00235885"/>
    <w:rsid w:val="00235A9D"/>
    <w:rsid w:val="00236E2D"/>
    <w:rsid w:val="00272390"/>
    <w:rsid w:val="00272D0E"/>
    <w:rsid w:val="002A38B0"/>
    <w:rsid w:val="002E1BE6"/>
    <w:rsid w:val="002F0BD8"/>
    <w:rsid w:val="002F1013"/>
    <w:rsid w:val="002F247E"/>
    <w:rsid w:val="002F3E58"/>
    <w:rsid w:val="00300348"/>
    <w:rsid w:val="00315F23"/>
    <w:rsid w:val="00327AAA"/>
    <w:rsid w:val="003360B2"/>
    <w:rsid w:val="00357130"/>
    <w:rsid w:val="00357458"/>
    <w:rsid w:val="0038653F"/>
    <w:rsid w:val="0039417F"/>
    <w:rsid w:val="003C4924"/>
    <w:rsid w:val="003D5517"/>
    <w:rsid w:val="00426E93"/>
    <w:rsid w:val="0043719E"/>
    <w:rsid w:val="00447467"/>
    <w:rsid w:val="00451F23"/>
    <w:rsid w:val="0045752A"/>
    <w:rsid w:val="00461B1D"/>
    <w:rsid w:val="0047029E"/>
    <w:rsid w:val="004855CE"/>
    <w:rsid w:val="0049652D"/>
    <w:rsid w:val="004C5E15"/>
    <w:rsid w:val="004D777D"/>
    <w:rsid w:val="004F1EE6"/>
    <w:rsid w:val="004F6C85"/>
    <w:rsid w:val="00503830"/>
    <w:rsid w:val="00512193"/>
    <w:rsid w:val="00512401"/>
    <w:rsid w:val="0052385D"/>
    <w:rsid w:val="00544E3B"/>
    <w:rsid w:val="005613CC"/>
    <w:rsid w:val="00564FC9"/>
    <w:rsid w:val="00575511"/>
    <w:rsid w:val="005C181F"/>
    <w:rsid w:val="005E47F6"/>
    <w:rsid w:val="005F2FDB"/>
    <w:rsid w:val="00606F17"/>
    <w:rsid w:val="006330D0"/>
    <w:rsid w:val="006366FD"/>
    <w:rsid w:val="00651910"/>
    <w:rsid w:val="00667225"/>
    <w:rsid w:val="006A1852"/>
    <w:rsid w:val="006D2C6C"/>
    <w:rsid w:val="006D7021"/>
    <w:rsid w:val="006F3D70"/>
    <w:rsid w:val="006F512E"/>
    <w:rsid w:val="00712A88"/>
    <w:rsid w:val="007169EA"/>
    <w:rsid w:val="00716EF4"/>
    <w:rsid w:val="00725931"/>
    <w:rsid w:val="00732EF4"/>
    <w:rsid w:val="00733CFC"/>
    <w:rsid w:val="007432CF"/>
    <w:rsid w:val="007519E1"/>
    <w:rsid w:val="0076059B"/>
    <w:rsid w:val="00766895"/>
    <w:rsid w:val="00772E32"/>
    <w:rsid w:val="00795B54"/>
    <w:rsid w:val="007A5504"/>
    <w:rsid w:val="007B3B48"/>
    <w:rsid w:val="007C2237"/>
    <w:rsid w:val="007D65CA"/>
    <w:rsid w:val="007E40F7"/>
    <w:rsid w:val="007E7B2F"/>
    <w:rsid w:val="007F10F9"/>
    <w:rsid w:val="007F5BA2"/>
    <w:rsid w:val="008015DB"/>
    <w:rsid w:val="008366F1"/>
    <w:rsid w:val="00837022"/>
    <w:rsid w:val="0086745B"/>
    <w:rsid w:val="00871A82"/>
    <w:rsid w:val="00874D83"/>
    <w:rsid w:val="0088537B"/>
    <w:rsid w:val="00887969"/>
    <w:rsid w:val="00887A53"/>
    <w:rsid w:val="00890A20"/>
    <w:rsid w:val="00895462"/>
    <w:rsid w:val="008B6AE2"/>
    <w:rsid w:val="008C3533"/>
    <w:rsid w:val="008C6D8E"/>
    <w:rsid w:val="008C7AFD"/>
    <w:rsid w:val="008E257F"/>
    <w:rsid w:val="008E3D4E"/>
    <w:rsid w:val="00900251"/>
    <w:rsid w:val="00904A1C"/>
    <w:rsid w:val="00907B4D"/>
    <w:rsid w:val="009165D6"/>
    <w:rsid w:val="009333A0"/>
    <w:rsid w:val="00943045"/>
    <w:rsid w:val="009440B8"/>
    <w:rsid w:val="00955AE7"/>
    <w:rsid w:val="0096326E"/>
    <w:rsid w:val="00964056"/>
    <w:rsid w:val="009B275C"/>
    <w:rsid w:val="009B7294"/>
    <w:rsid w:val="009C5A16"/>
    <w:rsid w:val="009C65DD"/>
    <w:rsid w:val="009F1C85"/>
    <w:rsid w:val="009F478A"/>
    <w:rsid w:val="009F4E44"/>
    <w:rsid w:val="00A0209A"/>
    <w:rsid w:val="00A20383"/>
    <w:rsid w:val="00A623FF"/>
    <w:rsid w:val="00A71032"/>
    <w:rsid w:val="00A755A5"/>
    <w:rsid w:val="00A80876"/>
    <w:rsid w:val="00A92898"/>
    <w:rsid w:val="00AB5CD1"/>
    <w:rsid w:val="00AC23B6"/>
    <w:rsid w:val="00AC635A"/>
    <w:rsid w:val="00AE67C5"/>
    <w:rsid w:val="00AF1A26"/>
    <w:rsid w:val="00B03246"/>
    <w:rsid w:val="00B35C99"/>
    <w:rsid w:val="00B54312"/>
    <w:rsid w:val="00B62A2B"/>
    <w:rsid w:val="00B74914"/>
    <w:rsid w:val="00B76623"/>
    <w:rsid w:val="00B87A6A"/>
    <w:rsid w:val="00B92571"/>
    <w:rsid w:val="00B941C3"/>
    <w:rsid w:val="00BA0C84"/>
    <w:rsid w:val="00BB1279"/>
    <w:rsid w:val="00BD2516"/>
    <w:rsid w:val="00BD27E0"/>
    <w:rsid w:val="00BD445A"/>
    <w:rsid w:val="00BE5231"/>
    <w:rsid w:val="00BF4987"/>
    <w:rsid w:val="00C15A4E"/>
    <w:rsid w:val="00C40011"/>
    <w:rsid w:val="00C744EB"/>
    <w:rsid w:val="00C7502D"/>
    <w:rsid w:val="00C956C0"/>
    <w:rsid w:val="00C95ADC"/>
    <w:rsid w:val="00CA3DA1"/>
    <w:rsid w:val="00CA595C"/>
    <w:rsid w:val="00CD6191"/>
    <w:rsid w:val="00CE3403"/>
    <w:rsid w:val="00CF3475"/>
    <w:rsid w:val="00D071B0"/>
    <w:rsid w:val="00D221E8"/>
    <w:rsid w:val="00D278C4"/>
    <w:rsid w:val="00D353AA"/>
    <w:rsid w:val="00D35849"/>
    <w:rsid w:val="00D43DE5"/>
    <w:rsid w:val="00D75C08"/>
    <w:rsid w:val="00D80C43"/>
    <w:rsid w:val="00D81665"/>
    <w:rsid w:val="00D87F62"/>
    <w:rsid w:val="00DA3596"/>
    <w:rsid w:val="00DC3DED"/>
    <w:rsid w:val="00DC5C44"/>
    <w:rsid w:val="00DD1F79"/>
    <w:rsid w:val="00DD3FBD"/>
    <w:rsid w:val="00DE05F0"/>
    <w:rsid w:val="00DF1D3D"/>
    <w:rsid w:val="00E17FEE"/>
    <w:rsid w:val="00E205EA"/>
    <w:rsid w:val="00E229A8"/>
    <w:rsid w:val="00E31380"/>
    <w:rsid w:val="00E546E9"/>
    <w:rsid w:val="00E54DBF"/>
    <w:rsid w:val="00E66F0A"/>
    <w:rsid w:val="00E74782"/>
    <w:rsid w:val="00E75A29"/>
    <w:rsid w:val="00E806E0"/>
    <w:rsid w:val="00E97CFA"/>
    <w:rsid w:val="00EB3730"/>
    <w:rsid w:val="00EB5D4D"/>
    <w:rsid w:val="00EC2675"/>
    <w:rsid w:val="00ED502A"/>
    <w:rsid w:val="00EE27EE"/>
    <w:rsid w:val="00F073E8"/>
    <w:rsid w:val="00F10D94"/>
    <w:rsid w:val="00F1311D"/>
    <w:rsid w:val="00F14D34"/>
    <w:rsid w:val="00F25417"/>
    <w:rsid w:val="00F447F4"/>
    <w:rsid w:val="00F46200"/>
    <w:rsid w:val="00F55ACA"/>
    <w:rsid w:val="00F7515A"/>
    <w:rsid w:val="00FA6E0E"/>
    <w:rsid w:val="00FB3BF4"/>
    <w:rsid w:val="00FC6229"/>
    <w:rsid w:val="00FE0278"/>
    <w:rsid w:val="00FE478A"/>
    <w:rsid w:val="00FE4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52A"/>
    <w:rPr>
      <w:b/>
      <w:bCs/>
    </w:rPr>
  </w:style>
  <w:style w:type="character" w:styleId="IntenseEmphasis">
    <w:name w:val="Intense Emphasis"/>
    <w:basedOn w:val="DefaultParagraphFont"/>
    <w:uiPriority w:val="21"/>
    <w:qFormat/>
    <w:rsid w:val="0045752A"/>
    <w:rPr>
      <w:b/>
      <w:bCs/>
      <w:i/>
      <w:iCs/>
      <w:color w:val="4F81BD" w:themeColor="accent1"/>
    </w:rPr>
  </w:style>
  <w:style w:type="character" w:styleId="SubtleEmphasis">
    <w:name w:val="Subtle Emphasis"/>
    <w:basedOn w:val="DefaultParagraphFont"/>
    <w:uiPriority w:val="19"/>
    <w:qFormat/>
    <w:rsid w:val="0045752A"/>
    <w:rPr>
      <w:i/>
      <w:iCs/>
      <w:color w:val="808080" w:themeColor="text1" w:themeTint="7F"/>
    </w:rPr>
  </w:style>
  <w:style w:type="paragraph" w:styleId="Subtitle">
    <w:name w:val="Subtitle"/>
    <w:basedOn w:val="Normal"/>
    <w:next w:val="Normal"/>
    <w:link w:val="SubtitleChar"/>
    <w:uiPriority w:val="11"/>
    <w:qFormat/>
    <w:rsid w:val="004575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752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57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52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4575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752A"/>
    <w:rPr>
      <w:b/>
      <w:bCs/>
      <w:i/>
      <w:iCs/>
      <w:color w:val="4F81BD" w:themeColor="accent1"/>
    </w:rPr>
  </w:style>
  <w:style w:type="paragraph" w:styleId="Quote">
    <w:name w:val="Quote"/>
    <w:basedOn w:val="Normal"/>
    <w:next w:val="Normal"/>
    <w:link w:val="QuoteChar"/>
    <w:uiPriority w:val="29"/>
    <w:qFormat/>
    <w:rsid w:val="0045752A"/>
    <w:rPr>
      <w:i/>
      <w:iCs/>
      <w:color w:val="000000" w:themeColor="text1"/>
    </w:rPr>
  </w:style>
  <w:style w:type="character" w:customStyle="1" w:styleId="QuoteChar">
    <w:name w:val="Quote Char"/>
    <w:basedOn w:val="DefaultParagraphFont"/>
    <w:link w:val="Quote"/>
    <w:uiPriority w:val="29"/>
    <w:rsid w:val="0045752A"/>
    <w:rPr>
      <w:i/>
      <w:iCs/>
      <w:color w:val="000000" w:themeColor="text1"/>
    </w:rPr>
  </w:style>
  <w:style w:type="character" w:styleId="Emphasis">
    <w:name w:val="Emphasis"/>
    <w:basedOn w:val="DefaultParagraphFont"/>
    <w:uiPriority w:val="20"/>
    <w:qFormat/>
    <w:rsid w:val="0045752A"/>
    <w:rPr>
      <w:i/>
      <w:iCs/>
    </w:rPr>
  </w:style>
  <w:style w:type="character" w:customStyle="1" w:styleId="Heading2Char">
    <w:name w:val="Heading 2 Char"/>
    <w:basedOn w:val="DefaultParagraphFont"/>
    <w:link w:val="Heading2"/>
    <w:uiPriority w:val="9"/>
    <w:rsid w:val="004575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575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512E"/>
    <w:pPr>
      <w:ind w:left="720"/>
      <w:contextualSpacing/>
    </w:pPr>
  </w:style>
  <w:style w:type="paragraph" w:styleId="BalloonText">
    <w:name w:val="Balloon Text"/>
    <w:basedOn w:val="Normal"/>
    <w:link w:val="BalloonTextChar"/>
    <w:uiPriority w:val="99"/>
    <w:semiHidden/>
    <w:unhideWhenUsed/>
    <w:rsid w:val="00F7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5A"/>
    <w:rPr>
      <w:rFonts w:ascii="Tahoma" w:hAnsi="Tahoma" w:cs="Tahoma"/>
      <w:sz w:val="16"/>
      <w:szCs w:val="16"/>
    </w:rPr>
  </w:style>
  <w:style w:type="character" w:styleId="Hyperlink">
    <w:name w:val="Hyperlink"/>
    <w:basedOn w:val="DefaultParagraphFont"/>
    <w:uiPriority w:val="99"/>
    <w:unhideWhenUsed/>
    <w:rsid w:val="00712A88"/>
    <w:rPr>
      <w:color w:val="0000FF" w:themeColor="hyperlink"/>
      <w:u w:val="single"/>
    </w:rPr>
  </w:style>
  <w:style w:type="table" w:styleId="TableGrid">
    <w:name w:val="Table Grid"/>
    <w:basedOn w:val="TableNormal"/>
    <w:uiPriority w:val="59"/>
    <w:rsid w:val="00F5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55ACA"/>
    <w:pPr>
      <w:tabs>
        <w:tab w:val="decimal" w:pos="360"/>
      </w:tabs>
    </w:pPr>
    <w:rPr>
      <w:lang w:val="en-US" w:eastAsia="ja-JP"/>
    </w:rPr>
  </w:style>
  <w:style w:type="paragraph" w:styleId="FootnoteText">
    <w:name w:val="footnote text"/>
    <w:basedOn w:val="Normal"/>
    <w:link w:val="FootnoteTextChar"/>
    <w:uiPriority w:val="99"/>
    <w:unhideWhenUsed/>
    <w:rsid w:val="00F55ACA"/>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F55ACA"/>
    <w:rPr>
      <w:rFonts w:eastAsiaTheme="minorEastAsia"/>
      <w:sz w:val="20"/>
      <w:szCs w:val="20"/>
      <w:lang w:val="en-US" w:eastAsia="ja-JP"/>
    </w:rPr>
  </w:style>
  <w:style w:type="table" w:styleId="MediumShading2-Accent5">
    <w:name w:val="Medium Shading 2 Accent 5"/>
    <w:basedOn w:val="TableNormal"/>
    <w:uiPriority w:val="64"/>
    <w:rsid w:val="00F55ACA"/>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F55AC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2">
    <w:name w:val="Light List Accent 2"/>
    <w:basedOn w:val="TableNormal"/>
    <w:uiPriority w:val="61"/>
    <w:rsid w:val="00F55AC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F55A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F25417"/>
    <w:pPr>
      <w:tabs>
        <w:tab w:val="center" w:pos="4513"/>
        <w:tab w:val="right" w:pos="9026"/>
      </w:tabs>
      <w:spacing w:after="0" w:line="240" w:lineRule="auto"/>
    </w:pPr>
  </w:style>
  <w:style w:type="character" w:customStyle="1" w:styleId="HeaderChar">
    <w:name w:val="Header Char"/>
    <w:basedOn w:val="DefaultParagraphFont"/>
    <w:link w:val="Header"/>
    <w:rsid w:val="00F25417"/>
  </w:style>
  <w:style w:type="paragraph" w:styleId="Footer">
    <w:name w:val="footer"/>
    <w:basedOn w:val="Normal"/>
    <w:link w:val="FooterChar"/>
    <w:uiPriority w:val="99"/>
    <w:unhideWhenUsed/>
    <w:rsid w:val="00F2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17"/>
  </w:style>
  <w:style w:type="character" w:customStyle="1" w:styleId="Heading3Char">
    <w:name w:val="Heading 3 Char"/>
    <w:basedOn w:val="DefaultParagraphFont"/>
    <w:link w:val="Heading3"/>
    <w:uiPriority w:val="9"/>
    <w:semiHidden/>
    <w:rsid w:val="00AE67C5"/>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4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5CD1"/>
    <w:pPr>
      <w:tabs>
        <w:tab w:val="right" w:leader="underscore" w:pos="9990"/>
      </w:tabs>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AB5CD1"/>
    <w:rPr>
      <w:rFonts w:ascii="Arial" w:eastAsia="Times New Roman" w:hAnsi="Arial" w:cs="Times New Roman"/>
      <w:sz w:val="24"/>
      <w:szCs w:val="24"/>
    </w:rPr>
  </w:style>
  <w:style w:type="paragraph" w:styleId="BodyTextIndent3">
    <w:name w:val="Body Text Indent 3"/>
    <w:basedOn w:val="Normal"/>
    <w:link w:val="BodyTextIndent3Char"/>
    <w:rsid w:val="00AB5CD1"/>
    <w:pPr>
      <w:widowControl w:val="0"/>
      <w:tabs>
        <w:tab w:val="left" w:pos="-1440"/>
      </w:tabs>
      <w:spacing w:after="0" w:line="240" w:lineRule="auto"/>
      <w:ind w:left="720" w:hanging="720"/>
      <w:jc w:val="both"/>
    </w:pPr>
    <w:rPr>
      <w:rFonts w:ascii="Arial" w:eastAsia="Times New Roman" w:hAnsi="Arial" w:cs="Times New Roman"/>
      <w:snapToGrid w:val="0"/>
      <w:sz w:val="24"/>
      <w:szCs w:val="20"/>
    </w:rPr>
  </w:style>
  <w:style w:type="character" w:customStyle="1" w:styleId="BodyTextIndent3Char">
    <w:name w:val="Body Text Indent 3 Char"/>
    <w:basedOn w:val="DefaultParagraphFont"/>
    <w:link w:val="BodyTextIndent3"/>
    <w:rsid w:val="00AB5CD1"/>
    <w:rPr>
      <w:rFonts w:ascii="Arial" w:eastAsia="Times New Roman" w:hAnsi="Arial" w:cs="Times New Roman"/>
      <w:snapToGrid w:val="0"/>
      <w:sz w:val="24"/>
      <w:szCs w:val="20"/>
    </w:rPr>
  </w:style>
  <w:style w:type="paragraph" w:styleId="NoSpacing">
    <w:name w:val="No Spacing"/>
    <w:uiPriority w:val="1"/>
    <w:qFormat/>
    <w:rsid w:val="00A710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575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75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67C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5752A"/>
    <w:rPr>
      <w:b/>
      <w:bCs/>
    </w:rPr>
  </w:style>
  <w:style w:type="character" w:styleId="IntenseEmphasis">
    <w:name w:val="Intense Emphasis"/>
    <w:basedOn w:val="DefaultParagraphFont"/>
    <w:uiPriority w:val="21"/>
    <w:qFormat/>
    <w:rsid w:val="0045752A"/>
    <w:rPr>
      <w:b/>
      <w:bCs/>
      <w:i/>
      <w:iCs/>
      <w:color w:val="4F81BD" w:themeColor="accent1"/>
    </w:rPr>
  </w:style>
  <w:style w:type="character" w:styleId="SubtleEmphasis">
    <w:name w:val="Subtle Emphasis"/>
    <w:basedOn w:val="DefaultParagraphFont"/>
    <w:uiPriority w:val="19"/>
    <w:qFormat/>
    <w:rsid w:val="0045752A"/>
    <w:rPr>
      <w:i/>
      <w:iCs/>
      <w:color w:val="808080" w:themeColor="text1" w:themeTint="7F"/>
    </w:rPr>
  </w:style>
  <w:style w:type="paragraph" w:styleId="Subtitle">
    <w:name w:val="Subtitle"/>
    <w:basedOn w:val="Normal"/>
    <w:next w:val="Normal"/>
    <w:link w:val="SubtitleChar"/>
    <w:uiPriority w:val="11"/>
    <w:qFormat/>
    <w:rsid w:val="004575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752A"/>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45752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52A"/>
    <w:rPr>
      <w:rFonts w:asciiTheme="majorHAnsi" w:eastAsiaTheme="majorEastAsia" w:hAnsiTheme="majorHAnsi" w:cstheme="majorBidi"/>
      <w:color w:val="17365D" w:themeColor="text2" w:themeShade="BF"/>
      <w:spacing w:val="5"/>
      <w:kern w:val="28"/>
      <w:sz w:val="52"/>
      <w:szCs w:val="52"/>
    </w:rPr>
  </w:style>
  <w:style w:type="paragraph" w:styleId="IntenseQuote">
    <w:name w:val="Intense Quote"/>
    <w:basedOn w:val="Normal"/>
    <w:next w:val="Normal"/>
    <w:link w:val="IntenseQuoteChar"/>
    <w:uiPriority w:val="30"/>
    <w:qFormat/>
    <w:rsid w:val="004575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752A"/>
    <w:rPr>
      <w:b/>
      <w:bCs/>
      <w:i/>
      <w:iCs/>
      <w:color w:val="4F81BD" w:themeColor="accent1"/>
    </w:rPr>
  </w:style>
  <w:style w:type="paragraph" w:styleId="Quote">
    <w:name w:val="Quote"/>
    <w:basedOn w:val="Normal"/>
    <w:next w:val="Normal"/>
    <w:link w:val="QuoteChar"/>
    <w:uiPriority w:val="29"/>
    <w:qFormat/>
    <w:rsid w:val="0045752A"/>
    <w:rPr>
      <w:i/>
      <w:iCs/>
      <w:color w:val="000000" w:themeColor="text1"/>
    </w:rPr>
  </w:style>
  <w:style w:type="character" w:customStyle="1" w:styleId="QuoteChar">
    <w:name w:val="Quote Char"/>
    <w:basedOn w:val="DefaultParagraphFont"/>
    <w:link w:val="Quote"/>
    <w:uiPriority w:val="29"/>
    <w:rsid w:val="0045752A"/>
    <w:rPr>
      <w:i/>
      <w:iCs/>
      <w:color w:val="000000" w:themeColor="text1"/>
    </w:rPr>
  </w:style>
  <w:style w:type="character" w:styleId="Emphasis">
    <w:name w:val="Emphasis"/>
    <w:basedOn w:val="DefaultParagraphFont"/>
    <w:uiPriority w:val="20"/>
    <w:qFormat/>
    <w:rsid w:val="0045752A"/>
    <w:rPr>
      <w:i/>
      <w:iCs/>
    </w:rPr>
  </w:style>
  <w:style w:type="character" w:customStyle="1" w:styleId="Heading2Char">
    <w:name w:val="Heading 2 Char"/>
    <w:basedOn w:val="DefaultParagraphFont"/>
    <w:link w:val="Heading2"/>
    <w:uiPriority w:val="9"/>
    <w:rsid w:val="004575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45752A"/>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F512E"/>
    <w:pPr>
      <w:ind w:left="720"/>
      <w:contextualSpacing/>
    </w:pPr>
  </w:style>
  <w:style w:type="paragraph" w:styleId="BalloonText">
    <w:name w:val="Balloon Text"/>
    <w:basedOn w:val="Normal"/>
    <w:link w:val="BalloonTextChar"/>
    <w:uiPriority w:val="99"/>
    <w:semiHidden/>
    <w:unhideWhenUsed/>
    <w:rsid w:val="00F751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15A"/>
    <w:rPr>
      <w:rFonts w:ascii="Tahoma" w:hAnsi="Tahoma" w:cs="Tahoma"/>
      <w:sz w:val="16"/>
      <w:szCs w:val="16"/>
    </w:rPr>
  </w:style>
  <w:style w:type="character" w:styleId="Hyperlink">
    <w:name w:val="Hyperlink"/>
    <w:basedOn w:val="DefaultParagraphFont"/>
    <w:uiPriority w:val="99"/>
    <w:unhideWhenUsed/>
    <w:rsid w:val="00712A88"/>
    <w:rPr>
      <w:color w:val="0000FF" w:themeColor="hyperlink"/>
      <w:u w:val="single"/>
    </w:rPr>
  </w:style>
  <w:style w:type="table" w:styleId="TableGrid">
    <w:name w:val="Table Grid"/>
    <w:basedOn w:val="TableNormal"/>
    <w:uiPriority w:val="59"/>
    <w:rsid w:val="00F55A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F55ACA"/>
    <w:pPr>
      <w:tabs>
        <w:tab w:val="decimal" w:pos="360"/>
      </w:tabs>
    </w:pPr>
    <w:rPr>
      <w:lang w:val="en-US" w:eastAsia="ja-JP"/>
    </w:rPr>
  </w:style>
  <w:style w:type="paragraph" w:styleId="FootnoteText">
    <w:name w:val="footnote text"/>
    <w:basedOn w:val="Normal"/>
    <w:link w:val="FootnoteTextChar"/>
    <w:uiPriority w:val="99"/>
    <w:unhideWhenUsed/>
    <w:rsid w:val="00F55ACA"/>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F55ACA"/>
    <w:rPr>
      <w:rFonts w:eastAsiaTheme="minorEastAsia"/>
      <w:sz w:val="20"/>
      <w:szCs w:val="20"/>
      <w:lang w:val="en-US" w:eastAsia="ja-JP"/>
    </w:rPr>
  </w:style>
  <w:style w:type="table" w:styleId="MediumShading2-Accent5">
    <w:name w:val="Medium Shading 2 Accent 5"/>
    <w:basedOn w:val="TableNormal"/>
    <w:uiPriority w:val="64"/>
    <w:rsid w:val="00F55ACA"/>
    <w:pPr>
      <w:spacing w:after="0" w:line="240" w:lineRule="auto"/>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F55AC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List-Accent2">
    <w:name w:val="Light List Accent 2"/>
    <w:basedOn w:val="TableNormal"/>
    <w:uiPriority w:val="61"/>
    <w:rsid w:val="00F55ACA"/>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5">
    <w:name w:val="Light List Accent 5"/>
    <w:basedOn w:val="TableNormal"/>
    <w:uiPriority w:val="61"/>
    <w:rsid w:val="00F55A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nhideWhenUsed/>
    <w:rsid w:val="00F25417"/>
    <w:pPr>
      <w:tabs>
        <w:tab w:val="center" w:pos="4513"/>
        <w:tab w:val="right" w:pos="9026"/>
      </w:tabs>
      <w:spacing w:after="0" w:line="240" w:lineRule="auto"/>
    </w:pPr>
  </w:style>
  <w:style w:type="character" w:customStyle="1" w:styleId="HeaderChar">
    <w:name w:val="Header Char"/>
    <w:basedOn w:val="DefaultParagraphFont"/>
    <w:link w:val="Header"/>
    <w:rsid w:val="00F25417"/>
  </w:style>
  <w:style w:type="paragraph" w:styleId="Footer">
    <w:name w:val="footer"/>
    <w:basedOn w:val="Normal"/>
    <w:link w:val="FooterChar"/>
    <w:uiPriority w:val="99"/>
    <w:unhideWhenUsed/>
    <w:rsid w:val="00F254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417"/>
  </w:style>
  <w:style w:type="character" w:customStyle="1" w:styleId="Heading3Char">
    <w:name w:val="Heading 3 Char"/>
    <w:basedOn w:val="DefaultParagraphFont"/>
    <w:link w:val="Heading3"/>
    <w:uiPriority w:val="9"/>
    <w:semiHidden/>
    <w:rsid w:val="00AE67C5"/>
    <w:rPr>
      <w:rFonts w:asciiTheme="majorHAnsi" w:eastAsiaTheme="majorEastAsia" w:hAnsiTheme="majorHAnsi" w:cstheme="majorBidi"/>
      <w:b/>
      <w:bCs/>
      <w:color w:val="4F81BD" w:themeColor="accent1"/>
    </w:rPr>
  </w:style>
  <w:style w:type="table" w:customStyle="1" w:styleId="TableGrid1">
    <w:name w:val="Table Grid1"/>
    <w:basedOn w:val="TableNormal"/>
    <w:next w:val="TableGrid"/>
    <w:uiPriority w:val="59"/>
    <w:rsid w:val="0014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4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B5CD1"/>
    <w:pPr>
      <w:tabs>
        <w:tab w:val="right" w:leader="underscore" w:pos="9990"/>
      </w:tabs>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AB5CD1"/>
    <w:rPr>
      <w:rFonts w:ascii="Arial" w:eastAsia="Times New Roman" w:hAnsi="Arial" w:cs="Times New Roman"/>
      <w:sz w:val="24"/>
      <w:szCs w:val="24"/>
    </w:rPr>
  </w:style>
  <w:style w:type="paragraph" w:styleId="BodyTextIndent3">
    <w:name w:val="Body Text Indent 3"/>
    <w:basedOn w:val="Normal"/>
    <w:link w:val="BodyTextIndent3Char"/>
    <w:rsid w:val="00AB5CD1"/>
    <w:pPr>
      <w:widowControl w:val="0"/>
      <w:tabs>
        <w:tab w:val="left" w:pos="-1440"/>
      </w:tabs>
      <w:spacing w:after="0" w:line="240" w:lineRule="auto"/>
      <w:ind w:left="720" w:hanging="720"/>
      <w:jc w:val="both"/>
    </w:pPr>
    <w:rPr>
      <w:rFonts w:ascii="Arial" w:eastAsia="Times New Roman" w:hAnsi="Arial" w:cs="Times New Roman"/>
      <w:snapToGrid w:val="0"/>
      <w:sz w:val="24"/>
      <w:szCs w:val="20"/>
    </w:rPr>
  </w:style>
  <w:style w:type="character" w:customStyle="1" w:styleId="BodyTextIndent3Char">
    <w:name w:val="Body Text Indent 3 Char"/>
    <w:basedOn w:val="DefaultParagraphFont"/>
    <w:link w:val="BodyTextIndent3"/>
    <w:rsid w:val="00AB5CD1"/>
    <w:rPr>
      <w:rFonts w:ascii="Arial" w:eastAsia="Times New Roman" w:hAnsi="Arial" w:cs="Times New Roman"/>
      <w:snapToGrid w:val="0"/>
      <w:sz w:val="24"/>
      <w:szCs w:val="20"/>
    </w:rPr>
  </w:style>
  <w:style w:type="paragraph" w:styleId="NoSpacing">
    <w:name w:val="No Spacing"/>
    <w:uiPriority w:val="1"/>
    <w:qFormat/>
    <w:rsid w:val="00A710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333">
      <w:bodyDiv w:val="1"/>
      <w:marLeft w:val="0"/>
      <w:marRight w:val="0"/>
      <w:marTop w:val="0"/>
      <w:marBottom w:val="0"/>
      <w:divBdr>
        <w:top w:val="none" w:sz="0" w:space="0" w:color="auto"/>
        <w:left w:val="none" w:sz="0" w:space="0" w:color="auto"/>
        <w:bottom w:val="none" w:sz="0" w:space="0" w:color="auto"/>
        <w:right w:val="none" w:sz="0" w:space="0" w:color="auto"/>
      </w:divBdr>
    </w:div>
    <w:div w:id="252511895">
      <w:bodyDiv w:val="1"/>
      <w:marLeft w:val="0"/>
      <w:marRight w:val="0"/>
      <w:marTop w:val="0"/>
      <w:marBottom w:val="0"/>
      <w:divBdr>
        <w:top w:val="none" w:sz="0" w:space="0" w:color="auto"/>
        <w:left w:val="none" w:sz="0" w:space="0" w:color="auto"/>
        <w:bottom w:val="none" w:sz="0" w:space="0" w:color="auto"/>
        <w:right w:val="none" w:sz="0" w:space="0" w:color="auto"/>
      </w:divBdr>
      <w:divsChild>
        <w:div w:id="1512716696">
          <w:marLeft w:val="0"/>
          <w:marRight w:val="0"/>
          <w:marTop w:val="75"/>
          <w:marBottom w:val="75"/>
          <w:divBdr>
            <w:top w:val="none" w:sz="0" w:space="0" w:color="auto"/>
            <w:left w:val="none" w:sz="0" w:space="0" w:color="auto"/>
            <w:bottom w:val="none" w:sz="0" w:space="0" w:color="auto"/>
            <w:right w:val="none" w:sz="0" w:space="0" w:color="auto"/>
          </w:divBdr>
          <w:divsChild>
            <w:div w:id="943152010">
              <w:marLeft w:val="0"/>
              <w:marRight w:val="0"/>
              <w:marTop w:val="0"/>
              <w:marBottom w:val="0"/>
              <w:divBdr>
                <w:top w:val="none" w:sz="0" w:space="0" w:color="auto"/>
                <w:left w:val="none" w:sz="0" w:space="0" w:color="auto"/>
                <w:bottom w:val="none" w:sz="0" w:space="0" w:color="auto"/>
                <w:right w:val="none" w:sz="0" w:space="0" w:color="auto"/>
              </w:divBdr>
              <w:divsChild>
                <w:div w:id="1822841046">
                  <w:marLeft w:val="0"/>
                  <w:marRight w:val="0"/>
                  <w:marTop w:val="0"/>
                  <w:marBottom w:val="75"/>
                  <w:divBdr>
                    <w:top w:val="single" w:sz="12" w:space="15" w:color="CCCCCC"/>
                    <w:left w:val="single" w:sz="12" w:space="8" w:color="CCCCCC"/>
                    <w:bottom w:val="single" w:sz="12" w:space="0" w:color="CCCCCC"/>
                    <w:right w:val="single" w:sz="12" w:space="8" w:color="CCCCCC"/>
                  </w:divBdr>
                  <w:divsChild>
                    <w:div w:id="21303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465677">
      <w:bodyDiv w:val="1"/>
      <w:marLeft w:val="0"/>
      <w:marRight w:val="0"/>
      <w:marTop w:val="0"/>
      <w:marBottom w:val="0"/>
      <w:divBdr>
        <w:top w:val="none" w:sz="0" w:space="0" w:color="auto"/>
        <w:left w:val="none" w:sz="0" w:space="0" w:color="auto"/>
        <w:bottom w:val="none" w:sz="0" w:space="0" w:color="auto"/>
        <w:right w:val="none" w:sz="0" w:space="0" w:color="auto"/>
      </w:divBdr>
      <w:divsChild>
        <w:div w:id="1991864255">
          <w:marLeft w:val="0"/>
          <w:marRight w:val="0"/>
          <w:marTop w:val="0"/>
          <w:marBottom w:val="0"/>
          <w:divBdr>
            <w:top w:val="none" w:sz="0" w:space="0" w:color="auto"/>
            <w:left w:val="none" w:sz="0" w:space="0" w:color="auto"/>
            <w:bottom w:val="none" w:sz="0" w:space="0" w:color="auto"/>
            <w:right w:val="none" w:sz="0" w:space="0" w:color="auto"/>
          </w:divBdr>
          <w:divsChild>
            <w:div w:id="1081751926">
              <w:marLeft w:val="0"/>
              <w:marRight w:val="450"/>
              <w:marTop w:val="0"/>
              <w:marBottom w:val="600"/>
              <w:divBdr>
                <w:top w:val="none" w:sz="0" w:space="0" w:color="auto"/>
                <w:left w:val="none" w:sz="0" w:space="0" w:color="auto"/>
                <w:bottom w:val="none" w:sz="0" w:space="0" w:color="auto"/>
                <w:right w:val="none" w:sz="0" w:space="0" w:color="auto"/>
              </w:divBdr>
              <w:divsChild>
                <w:div w:id="106950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22480">
      <w:bodyDiv w:val="1"/>
      <w:marLeft w:val="0"/>
      <w:marRight w:val="0"/>
      <w:marTop w:val="0"/>
      <w:marBottom w:val="0"/>
      <w:divBdr>
        <w:top w:val="none" w:sz="0" w:space="0" w:color="auto"/>
        <w:left w:val="none" w:sz="0" w:space="0" w:color="auto"/>
        <w:bottom w:val="none" w:sz="0" w:space="0" w:color="auto"/>
        <w:right w:val="none" w:sz="0" w:space="0" w:color="auto"/>
      </w:divBdr>
    </w:div>
    <w:div w:id="535121765">
      <w:bodyDiv w:val="1"/>
      <w:marLeft w:val="0"/>
      <w:marRight w:val="0"/>
      <w:marTop w:val="0"/>
      <w:marBottom w:val="0"/>
      <w:divBdr>
        <w:top w:val="none" w:sz="0" w:space="0" w:color="auto"/>
        <w:left w:val="none" w:sz="0" w:space="0" w:color="auto"/>
        <w:bottom w:val="none" w:sz="0" w:space="0" w:color="auto"/>
        <w:right w:val="none" w:sz="0" w:space="0" w:color="auto"/>
      </w:divBdr>
      <w:divsChild>
        <w:div w:id="567425773">
          <w:marLeft w:val="0"/>
          <w:marRight w:val="0"/>
          <w:marTop w:val="0"/>
          <w:marBottom w:val="0"/>
          <w:divBdr>
            <w:top w:val="none" w:sz="0" w:space="0" w:color="auto"/>
            <w:left w:val="none" w:sz="0" w:space="0" w:color="auto"/>
            <w:bottom w:val="none" w:sz="0" w:space="0" w:color="auto"/>
            <w:right w:val="none" w:sz="0" w:space="0" w:color="auto"/>
          </w:divBdr>
          <w:divsChild>
            <w:div w:id="330259190">
              <w:marLeft w:val="0"/>
              <w:marRight w:val="0"/>
              <w:marTop w:val="0"/>
              <w:marBottom w:val="0"/>
              <w:divBdr>
                <w:top w:val="none" w:sz="0" w:space="0" w:color="auto"/>
                <w:left w:val="none" w:sz="0" w:space="0" w:color="auto"/>
                <w:bottom w:val="none" w:sz="0" w:space="0" w:color="auto"/>
                <w:right w:val="none" w:sz="0" w:space="0" w:color="auto"/>
              </w:divBdr>
              <w:divsChild>
                <w:div w:id="815071446">
                  <w:marLeft w:val="0"/>
                  <w:marRight w:val="0"/>
                  <w:marTop w:val="0"/>
                  <w:marBottom w:val="0"/>
                  <w:divBdr>
                    <w:top w:val="none" w:sz="0" w:space="0" w:color="auto"/>
                    <w:left w:val="none" w:sz="0" w:space="0" w:color="auto"/>
                    <w:bottom w:val="none" w:sz="0" w:space="0" w:color="auto"/>
                    <w:right w:val="none" w:sz="0" w:space="0" w:color="auto"/>
                  </w:divBdr>
                  <w:divsChild>
                    <w:div w:id="277566421">
                      <w:marLeft w:val="0"/>
                      <w:marRight w:val="0"/>
                      <w:marTop w:val="0"/>
                      <w:marBottom w:val="0"/>
                      <w:divBdr>
                        <w:top w:val="none" w:sz="0" w:space="0" w:color="auto"/>
                        <w:left w:val="none" w:sz="0" w:space="0" w:color="auto"/>
                        <w:bottom w:val="none" w:sz="0" w:space="0" w:color="auto"/>
                        <w:right w:val="none" w:sz="0" w:space="0" w:color="auto"/>
                      </w:divBdr>
                      <w:divsChild>
                        <w:div w:id="1036999823">
                          <w:marLeft w:val="0"/>
                          <w:marRight w:val="-14400"/>
                          <w:marTop w:val="450"/>
                          <w:marBottom w:val="0"/>
                          <w:divBdr>
                            <w:top w:val="none" w:sz="0" w:space="0" w:color="auto"/>
                            <w:left w:val="none" w:sz="0" w:space="0" w:color="auto"/>
                            <w:bottom w:val="none" w:sz="0" w:space="0" w:color="auto"/>
                            <w:right w:val="none" w:sz="0" w:space="0" w:color="auto"/>
                          </w:divBdr>
                          <w:divsChild>
                            <w:div w:id="806242014">
                              <w:marLeft w:val="0"/>
                              <w:marRight w:val="0"/>
                              <w:marTop w:val="750"/>
                              <w:marBottom w:val="0"/>
                              <w:divBdr>
                                <w:top w:val="none" w:sz="0" w:space="0" w:color="auto"/>
                                <w:left w:val="none" w:sz="0" w:space="0" w:color="auto"/>
                                <w:bottom w:val="none" w:sz="0" w:space="0" w:color="auto"/>
                                <w:right w:val="none" w:sz="0" w:space="0" w:color="auto"/>
                              </w:divBdr>
                              <w:divsChild>
                                <w:div w:id="192839557">
                                  <w:marLeft w:val="0"/>
                                  <w:marRight w:val="0"/>
                                  <w:marTop w:val="225"/>
                                  <w:marBottom w:val="0"/>
                                  <w:divBdr>
                                    <w:top w:val="none" w:sz="0" w:space="0" w:color="auto"/>
                                    <w:left w:val="none" w:sz="0" w:space="0" w:color="auto"/>
                                    <w:bottom w:val="none" w:sz="0" w:space="0" w:color="auto"/>
                                    <w:right w:val="none" w:sz="0" w:space="0" w:color="auto"/>
                                  </w:divBdr>
                                  <w:divsChild>
                                    <w:div w:id="980770669">
                                      <w:marLeft w:val="0"/>
                                      <w:marRight w:val="0"/>
                                      <w:marTop w:val="150"/>
                                      <w:marBottom w:val="100"/>
                                      <w:divBdr>
                                        <w:top w:val="none" w:sz="0" w:space="0" w:color="auto"/>
                                        <w:left w:val="none" w:sz="0" w:space="0" w:color="auto"/>
                                        <w:bottom w:val="none" w:sz="0" w:space="0" w:color="auto"/>
                                        <w:right w:val="none" w:sz="0" w:space="0" w:color="auto"/>
                                      </w:divBdr>
                                      <w:divsChild>
                                        <w:div w:id="956370636">
                                          <w:marLeft w:val="0"/>
                                          <w:marRight w:val="0"/>
                                          <w:marTop w:val="0"/>
                                          <w:marBottom w:val="0"/>
                                          <w:divBdr>
                                            <w:top w:val="none" w:sz="0" w:space="0" w:color="auto"/>
                                            <w:left w:val="none" w:sz="0" w:space="0" w:color="auto"/>
                                            <w:bottom w:val="none" w:sz="0" w:space="0" w:color="auto"/>
                                            <w:right w:val="none" w:sz="0" w:space="0" w:color="auto"/>
                                          </w:divBdr>
                                          <w:divsChild>
                                            <w:div w:id="680622804">
                                              <w:marLeft w:val="0"/>
                                              <w:marRight w:val="0"/>
                                              <w:marTop w:val="0"/>
                                              <w:marBottom w:val="0"/>
                                              <w:divBdr>
                                                <w:top w:val="none" w:sz="0" w:space="0" w:color="auto"/>
                                                <w:left w:val="none" w:sz="0" w:space="0" w:color="auto"/>
                                                <w:bottom w:val="none" w:sz="0" w:space="0" w:color="auto"/>
                                                <w:right w:val="none" w:sz="0" w:space="0" w:color="auto"/>
                                              </w:divBdr>
                                              <w:divsChild>
                                                <w:div w:id="10048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7193332">
      <w:bodyDiv w:val="1"/>
      <w:marLeft w:val="0"/>
      <w:marRight w:val="0"/>
      <w:marTop w:val="0"/>
      <w:marBottom w:val="0"/>
      <w:divBdr>
        <w:top w:val="none" w:sz="0" w:space="0" w:color="auto"/>
        <w:left w:val="none" w:sz="0" w:space="0" w:color="auto"/>
        <w:bottom w:val="none" w:sz="0" w:space="0" w:color="auto"/>
        <w:right w:val="none" w:sz="0" w:space="0" w:color="auto"/>
      </w:divBdr>
    </w:div>
    <w:div w:id="1391492198">
      <w:bodyDiv w:val="1"/>
      <w:marLeft w:val="0"/>
      <w:marRight w:val="0"/>
      <w:marTop w:val="0"/>
      <w:marBottom w:val="0"/>
      <w:divBdr>
        <w:top w:val="none" w:sz="0" w:space="0" w:color="auto"/>
        <w:left w:val="none" w:sz="0" w:space="0" w:color="auto"/>
        <w:bottom w:val="none" w:sz="0" w:space="0" w:color="auto"/>
        <w:right w:val="none" w:sz="0" w:space="0" w:color="auto"/>
      </w:divBdr>
    </w:div>
    <w:div w:id="1412048587">
      <w:bodyDiv w:val="1"/>
      <w:marLeft w:val="0"/>
      <w:marRight w:val="0"/>
      <w:marTop w:val="0"/>
      <w:marBottom w:val="0"/>
      <w:divBdr>
        <w:top w:val="none" w:sz="0" w:space="0" w:color="auto"/>
        <w:left w:val="none" w:sz="0" w:space="0" w:color="auto"/>
        <w:bottom w:val="none" w:sz="0" w:space="0" w:color="auto"/>
        <w:right w:val="none" w:sz="0" w:space="0" w:color="auto"/>
      </w:divBdr>
    </w:div>
    <w:div w:id="1424107964">
      <w:bodyDiv w:val="1"/>
      <w:marLeft w:val="0"/>
      <w:marRight w:val="0"/>
      <w:marTop w:val="0"/>
      <w:marBottom w:val="0"/>
      <w:divBdr>
        <w:top w:val="none" w:sz="0" w:space="0" w:color="auto"/>
        <w:left w:val="none" w:sz="0" w:space="0" w:color="auto"/>
        <w:bottom w:val="none" w:sz="0" w:space="0" w:color="auto"/>
        <w:right w:val="none" w:sz="0" w:space="0" w:color="auto"/>
      </w:divBdr>
      <w:divsChild>
        <w:div w:id="1041906190">
          <w:marLeft w:val="0"/>
          <w:marRight w:val="0"/>
          <w:marTop w:val="0"/>
          <w:marBottom w:val="0"/>
          <w:divBdr>
            <w:top w:val="none" w:sz="0" w:space="0" w:color="auto"/>
            <w:left w:val="none" w:sz="0" w:space="0" w:color="auto"/>
            <w:bottom w:val="none" w:sz="0" w:space="0" w:color="auto"/>
            <w:right w:val="none" w:sz="0" w:space="0" w:color="auto"/>
          </w:divBdr>
          <w:divsChild>
            <w:div w:id="704209495">
              <w:marLeft w:val="0"/>
              <w:marRight w:val="0"/>
              <w:marTop w:val="0"/>
              <w:marBottom w:val="0"/>
              <w:divBdr>
                <w:top w:val="none" w:sz="0" w:space="0" w:color="auto"/>
                <w:left w:val="none" w:sz="0" w:space="0" w:color="auto"/>
                <w:bottom w:val="none" w:sz="0" w:space="0" w:color="auto"/>
                <w:right w:val="none" w:sz="0" w:space="0" w:color="auto"/>
              </w:divBdr>
              <w:divsChild>
                <w:div w:id="2959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472119">
      <w:bodyDiv w:val="1"/>
      <w:marLeft w:val="0"/>
      <w:marRight w:val="0"/>
      <w:marTop w:val="0"/>
      <w:marBottom w:val="0"/>
      <w:divBdr>
        <w:top w:val="none" w:sz="0" w:space="0" w:color="auto"/>
        <w:left w:val="none" w:sz="0" w:space="0" w:color="auto"/>
        <w:bottom w:val="none" w:sz="0" w:space="0" w:color="auto"/>
        <w:right w:val="none" w:sz="0" w:space="0" w:color="auto"/>
      </w:divBdr>
    </w:div>
    <w:div w:id="1763796914">
      <w:bodyDiv w:val="1"/>
      <w:marLeft w:val="0"/>
      <w:marRight w:val="0"/>
      <w:marTop w:val="0"/>
      <w:marBottom w:val="0"/>
      <w:divBdr>
        <w:top w:val="none" w:sz="0" w:space="0" w:color="auto"/>
        <w:left w:val="none" w:sz="0" w:space="0" w:color="auto"/>
        <w:bottom w:val="none" w:sz="0" w:space="0" w:color="auto"/>
        <w:right w:val="none" w:sz="0" w:space="0" w:color="auto"/>
      </w:divBdr>
    </w:div>
    <w:div w:id="1823354260">
      <w:bodyDiv w:val="1"/>
      <w:marLeft w:val="0"/>
      <w:marRight w:val="0"/>
      <w:marTop w:val="0"/>
      <w:marBottom w:val="0"/>
      <w:divBdr>
        <w:top w:val="none" w:sz="0" w:space="0" w:color="auto"/>
        <w:left w:val="none" w:sz="0" w:space="0" w:color="auto"/>
        <w:bottom w:val="none" w:sz="0" w:space="0" w:color="auto"/>
        <w:right w:val="none" w:sz="0" w:space="0" w:color="auto"/>
      </w:divBdr>
      <w:divsChild>
        <w:div w:id="1909727611">
          <w:marLeft w:val="0"/>
          <w:marRight w:val="0"/>
          <w:marTop w:val="0"/>
          <w:marBottom w:val="0"/>
          <w:divBdr>
            <w:top w:val="none" w:sz="0" w:space="0" w:color="auto"/>
            <w:left w:val="none" w:sz="0" w:space="0" w:color="auto"/>
            <w:bottom w:val="none" w:sz="0" w:space="0" w:color="auto"/>
            <w:right w:val="none" w:sz="0" w:space="0" w:color="auto"/>
          </w:divBdr>
          <w:divsChild>
            <w:div w:id="46458711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8714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dy.smith@leicester.gov.uk" TargetMode="External"/><Relationship Id="rId5" Type="http://schemas.openxmlformats.org/officeDocument/2006/relationships/settings" Target="settings.xml"/><Relationship Id="rId15" Type="http://schemas.openxmlformats.org/officeDocument/2006/relationships/chart" Target="charts/chart1.xml"/><Relationship Id="rId10" Type="http://schemas.openxmlformats.org/officeDocument/2006/relationships/hyperlink" Target="mailto:cheriel.oneill@leicester.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TS-HOME\HOME\USERS\SANGS005\Cheriel%20o%20neil\LAC%20numbers%201997%20to%20201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TS-HOME\HOME\USERS\SANGS005\Cheriel%20o%20neil\LAC%20numbers%201997%20to%2020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u="sng"/>
            </a:pPr>
            <a:r>
              <a:rPr lang="en-GB" sz="800" b="1" u="sng"/>
              <a:t>CYP</a:t>
            </a:r>
            <a:r>
              <a:rPr lang="en-GB" sz="800" b="1" u="sng" baseline="0"/>
              <a:t> entering care by Age Breakdown </a:t>
            </a:r>
            <a:endParaRPr lang="en-GB" sz="800" b="1" u="sng"/>
          </a:p>
        </c:rich>
      </c:tx>
      <c:layout/>
      <c:overlay val="0"/>
    </c:title>
    <c:autoTitleDeleted val="0"/>
    <c:plotArea>
      <c:layout/>
      <c:pieChart>
        <c:varyColors val="1"/>
        <c:ser>
          <c:idx val="0"/>
          <c:order val="0"/>
          <c:explosion val="25"/>
          <c:dLbls>
            <c:showLegendKey val="0"/>
            <c:showVal val="0"/>
            <c:showCatName val="0"/>
            <c:showSerName val="0"/>
            <c:showPercent val="1"/>
            <c:showBubbleSize val="0"/>
            <c:showLeaderLines val="1"/>
          </c:dLbls>
          <c:cat>
            <c:strRef>
              <c:f>Sheet1!$A$44:$A$48</c:f>
              <c:strCache>
                <c:ptCount val="5"/>
                <c:pt idx="0">
                  <c:v>Under 1 </c:v>
                </c:pt>
                <c:pt idx="1">
                  <c:v>1 to 4 </c:v>
                </c:pt>
                <c:pt idx="2">
                  <c:v>5 to 9</c:v>
                </c:pt>
                <c:pt idx="3">
                  <c:v>10 to 15 </c:v>
                </c:pt>
                <c:pt idx="4">
                  <c:v>16 and Over </c:v>
                </c:pt>
              </c:strCache>
            </c:strRef>
          </c:cat>
          <c:val>
            <c:numRef>
              <c:f>Sheet1!$B$44:$B$48</c:f>
              <c:numCache>
                <c:formatCode>General</c:formatCode>
                <c:ptCount val="5"/>
                <c:pt idx="0">
                  <c:v>13</c:v>
                </c:pt>
                <c:pt idx="1">
                  <c:v>61</c:v>
                </c:pt>
                <c:pt idx="2">
                  <c:v>32</c:v>
                </c:pt>
                <c:pt idx="3">
                  <c:v>46</c:v>
                </c:pt>
                <c:pt idx="4">
                  <c:v>53</c:v>
                </c:pt>
              </c:numCache>
            </c:numRef>
          </c:val>
        </c:ser>
        <c:dLbls>
          <c:showLegendKey val="0"/>
          <c:showVal val="0"/>
          <c:showCatName val="0"/>
          <c:showSerName val="0"/>
          <c:showPercent val="1"/>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sz="1000"/>
              <a:t>CYP who</a:t>
            </a:r>
            <a:r>
              <a:rPr lang="en-GB" sz="1000" baseline="0"/>
              <a:t> entered care year ending 31st March 2013 breakdown by Gender </a:t>
            </a:r>
            <a:r>
              <a:rPr lang="en-GB" baseline="0"/>
              <a:t> </a:t>
            </a:r>
            <a:endParaRPr lang="en-GB"/>
          </a:p>
        </c:rich>
      </c:tx>
      <c:layout>
        <c:manualLayout>
          <c:xMode val="edge"/>
          <c:yMode val="edge"/>
          <c:x val="0.10034711286089239"/>
          <c:y val="4.1152263374485597E-2"/>
        </c:manualLayout>
      </c:layout>
      <c:overlay val="0"/>
    </c:title>
    <c:autoTitleDeleted val="0"/>
    <c:plotArea>
      <c:layout/>
      <c:barChart>
        <c:barDir val="col"/>
        <c:grouping val="clustered"/>
        <c:varyColors val="0"/>
        <c:ser>
          <c:idx val="0"/>
          <c:order val="0"/>
          <c:tx>
            <c:strRef>
              <c:f>Sheet1!$F$32</c:f>
              <c:strCache>
                <c:ptCount val="1"/>
                <c:pt idx="0">
                  <c:v>Females</c:v>
                </c:pt>
              </c:strCache>
            </c:strRef>
          </c:tx>
          <c:invertIfNegative val="0"/>
          <c:dLbls>
            <c:dLbl>
              <c:idx val="0"/>
              <c:layout>
                <c:manualLayout>
                  <c:x val="1.2731334408019993E-17"/>
                  <c:y val="0.10810026451530792"/>
                </c:manualLayout>
              </c:layout>
              <c:showLegendKey val="0"/>
              <c:showVal val="1"/>
              <c:showCatName val="0"/>
              <c:showSerName val="0"/>
              <c:showPercent val="0"/>
              <c:showBubbleSize val="0"/>
            </c:dLbl>
            <c:dLbl>
              <c:idx val="1"/>
              <c:layout>
                <c:manualLayout>
                  <c:x val="0"/>
                  <c:y val="0.12869079108965228"/>
                </c:manualLayout>
              </c:layout>
              <c:showLegendKey val="0"/>
              <c:showVal val="1"/>
              <c:showCatName val="0"/>
              <c:showSerName val="0"/>
              <c:showPercent val="0"/>
              <c:showBubbleSize val="0"/>
            </c:dLbl>
            <c:dLbl>
              <c:idx val="2"/>
              <c:layout>
                <c:manualLayout>
                  <c:x val="0"/>
                  <c:y val="0.13383842273323837"/>
                </c:manualLayout>
              </c:layout>
              <c:showLegendKey val="0"/>
              <c:showVal val="1"/>
              <c:showCatName val="0"/>
              <c:showSerName val="0"/>
              <c:showPercent val="0"/>
              <c:showBubbleSize val="0"/>
            </c:dLbl>
            <c:dLbl>
              <c:idx val="3"/>
              <c:layout>
                <c:manualLayout>
                  <c:x val="0"/>
                  <c:y val="0.13898605437682446"/>
                </c:manualLayout>
              </c:layout>
              <c:showLegendKey val="0"/>
              <c:showVal val="1"/>
              <c:showCatName val="0"/>
              <c:showSerName val="0"/>
              <c:showPercent val="0"/>
              <c:showBubbleSize val="0"/>
            </c:dLbl>
            <c:dLbl>
              <c:idx val="4"/>
              <c:layout>
                <c:manualLayout>
                  <c:x val="0"/>
                  <c:y val="0.1595765809511688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Sheet1!$E$33:$E$37</c:f>
              <c:strCache>
                <c:ptCount val="5"/>
                <c:pt idx="0">
                  <c:v>Under 1 </c:v>
                </c:pt>
                <c:pt idx="1">
                  <c:v>1 to 4 </c:v>
                </c:pt>
                <c:pt idx="2">
                  <c:v>5 to 9</c:v>
                </c:pt>
                <c:pt idx="3">
                  <c:v>10 to 15 </c:v>
                </c:pt>
                <c:pt idx="4">
                  <c:v>16 and Over </c:v>
                </c:pt>
              </c:strCache>
            </c:strRef>
          </c:cat>
          <c:val>
            <c:numRef>
              <c:f>Sheet1!$F$33:$F$37</c:f>
              <c:numCache>
                <c:formatCode>General</c:formatCode>
                <c:ptCount val="5"/>
                <c:pt idx="0">
                  <c:v>8</c:v>
                </c:pt>
                <c:pt idx="1">
                  <c:v>27</c:v>
                </c:pt>
                <c:pt idx="2">
                  <c:v>16</c:v>
                </c:pt>
                <c:pt idx="3">
                  <c:v>20</c:v>
                </c:pt>
                <c:pt idx="4">
                  <c:v>24</c:v>
                </c:pt>
              </c:numCache>
            </c:numRef>
          </c:val>
        </c:ser>
        <c:ser>
          <c:idx val="1"/>
          <c:order val="1"/>
          <c:tx>
            <c:strRef>
              <c:f>Sheet1!$G$32</c:f>
              <c:strCache>
                <c:ptCount val="1"/>
                <c:pt idx="0">
                  <c:v>Males </c:v>
                </c:pt>
              </c:strCache>
            </c:strRef>
          </c:tx>
          <c:invertIfNegative val="0"/>
          <c:dLbls>
            <c:dLbl>
              <c:idx val="0"/>
              <c:layout>
                <c:manualLayout>
                  <c:x val="0"/>
                  <c:y val="7.7214474653791373E-2"/>
                </c:manualLayout>
              </c:layout>
              <c:showLegendKey val="0"/>
              <c:showVal val="1"/>
              <c:showCatName val="0"/>
              <c:showSerName val="0"/>
              <c:showPercent val="0"/>
              <c:showBubbleSize val="0"/>
            </c:dLbl>
            <c:dLbl>
              <c:idx val="1"/>
              <c:layout>
                <c:manualLayout>
                  <c:x val="0"/>
                  <c:y val="0.13898605437682446"/>
                </c:manualLayout>
              </c:layout>
              <c:showLegendKey val="0"/>
              <c:showVal val="1"/>
              <c:showCatName val="0"/>
              <c:showSerName val="0"/>
              <c:showPercent val="0"/>
              <c:showBubbleSize val="0"/>
            </c:dLbl>
            <c:dLbl>
              <c:idx val="2"/>
              <c:layout>
                <c:manualLayout>
                  <c:x val="2.7777777777777779E-3"/>
                  <c:y val="0.13898605437682446"/>
                </c:manualLayout>
              </c:layout>
              <c:showLegendKey val="0"/>
              <c:showVal val="1"/>
              <c:showCatName val="0"/>
              <c:showSerName val="0"/>
              <c:showPercent val="0"/>
              <c:showBubbleSize val="0"/>
            </c:dLbl>
            <c:dLbl>
              <c:idx val="3"/>
              <c:layout>
                <c:manualLayout>
                  <c:x val="0"/>
                  <c:y val="0.13898605437682446"/>
                </c:manualLayout>
              </c:layout>
              <c:showLegendKey val="0"/>
              <c:showVal val="1"/>
              <c:showCatName val="0"/>
              <c:showSerName val="0"/>
              <c:showPercent val="0"/>
              <c:showBubbleSize val="0"/>
            </c:dLbl>
            <c:dLbl>
              <c:idx val="4"/>
              <c:layout>
                <c:manualLayout>
                  <c:x val="2.777777777777676E-3"/>
                  <c:y val="0.1286907910896522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Sheet1!$E$33:$E$37</c:f>
              <c:strCache>
                <c:ptCount val="5"/>
                <c:pt idx="0">
                  <c:v>Under 1 </c:v>
                </c:pt>
                <c:pt idx="1">
                  <c:v>1 to 4 </c:v>
                </c:pt>
                <c:pt idx="2">
                  <c:v>5 to 9</c:v>
                </c:pt>
                <c:pt idx="3">
                  <c:v>10 to 15 </c:v>
                </c:pt>
                <c:pt idx="4">
                  <c:v>16 and Over </c:v>
                </c:pt>
              </c:strCache>
            </c:strRef>
          </c:cat>
          <c:val>
            <c:numRef>
              <c:f>Sheet1!$G$33:$G$37</c:f>
              <c:numCache>
                <c:formatCode>General</c:formatCode>
                <c:ptCount val="5"/>
                <c:pt idx="0">
                  <c:v>5</c:v>
                </c:pt>
                <c:pt idx="1">
                  <c:v>34</c:v>
                </c:pt>
                <c:pt idx="2">
                  <c:v>16</c:v>
                </c:pt>
                <c:pt idx="3">
                  <c:v>26</c:v>
                </c:pt>
                <c:pt idx="4">
                  <c:v>29</c:v>
                </c:pt>
              </c:numCache>
            </c:numRef>
          </c:val>
        </c:ser>
        <c:dLbls>
          <c:showLegendKey val="0"/>
          <c:showVal val="0"/>
          <c:showCatName val="0"/>
          <c:showSerName val="0"/>
          <c:showPercent val="0"/>
          <c:showBubbleSize val="0"/>
        </c:dLbls>
        <c:gapWidth val="75"/>
        <c:overlap val="-25"/>
        <c:axId val="35103872"/>
        <c:axId val="35105408"/>
      </c:barChart>
      <c:catAx>
        <c:axId val="35103872"/>
        <c:scaling>
          <c:orientation val="minMax"/>
        </c:scaling>
        <c:delete val="0"/>
        <c:axPos val="b"/>
        <c:majorTickMark val="none"/>
        <c:minorTickMark val="none"/>
        <c:tickLblPos val="nextTo"/>
        <c:crossAx val="35105408"/>
        <c:crosses val="autoZero"/>
        <c:auto val="1"/>
        <c:lblAlgn val="ctr"/>
        <c:lblOffset val="100"/>
        <c:noMultiLvlLbl val="0"/>
      </c:catAx>
      <c:valAx>
        <c:axId val="35105408"/>
        <c:scaling>
          <c:orientation val="minMax"/>
        </c:scaling>
        <c:delete val="0"/>
        <c:axPos val="l"/>
        <c:majorGridlines/>
        <c:numFmt formatCode="General" sourceLinked="1"/>
        <c:majorTickMark val="none"/>
        <c:minorTickMark val="none"/>
        <c:tickLblPos val="nextTo"/>
        <c:spPr>
          <a:ln w="9525">
            <a:noFill/>
          </a:ln>
        </c:spPr>
        <c:crossAx val="35103872"/>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E3D2-A25E-4066-86CF-7F2C9A2D0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7822</Words>
  <Characters>44586</Characters>
  <Application>Microsoft Office Word</Application>
  <DocSecurity>4</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52304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White</dc:creator>
  <cp:lastModifiedBy>Tracy Loach</cp:lastModifiedBy>
  <cp:revision>2</cp:revision>
  <cp:lastPrinted>2013-12-03T11:05:00Z</cp:lastPrinted>
  <dcterms:created xsi:type="dcterms:W3CDTF">2015-11-27T12:13:00Z</dcterms:created>
  <dcterms:modified xsi:type="dcterms:W3CDTF">2015-11-27T12:13:00Z</dcterms:modified>
</cp:coreProperties>
</file>