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B9BF" w14:textId="2B9A59B8" w:rsidR="00DA7824" w:rsidRDefault="00AF65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conducting </w:t>
      </w:r>
      <w:r w:rsidR="00DA7824" w:rsidRPr="00DA7824">
        <w:rPr>
          <w:rFonts w:ascii="Arial" w:hAnsi="Arial" w:cs="Arial"/>
          <w:sz w:val="20"/>
          <w:szCs w:val="20"/>
        </w:rPr>
        <w:t xml:space="preserve">research on the use of </w:t>
      </w:r>
      <w:r w:rsidR="0068142A">
        <w:rPr>
          <w:rFonts w:ascii="Arial" w:hAnsi="Arial" w:cs="Arial"/>
          <w:sz w:val="20"/>
          <w:szCs w:val="20"/>
        </w:rPr>
        <w:t xml:space="preserve">management </w:t>
      </w:r>
      <w:r w:rsidR="00DA7824" w:rsidRPr="00DA7824">
        <w:rPr>
          <w:rFonts w:ascii="Arial" w:hAnsi="Arial" w:cs="Arial"/>
          <w:sz w:val="20"/>
          <w:szCs w:val="20"/>
        </w:rPr>
        <w:t>informatio</w:t>
      </w:r>
      <w:bookmarkStart w:id="0" w:name="_GoBack"/>
      <w:bookmarkEnd w:id="0"/>
      <w:r w:rsidR="00DA7824" w:rsidRPr="00DA7824">
        <w:rPr>
          <w:rFonts w:ascii="Arial" w:hAnsi="Arial" w:cs="Arial"/>
          <w:sz w:val="20"/>
          <w:szCs w:val="20"/>
        </w:rPr>
        <w:t>n withi</w:t>
      </w:r>
      <w:r w:rsidR="00DA7824">
        <w:rPr>
          <w:rFonts w:ascii="Arial" w:hAnsi="Arial" w:cs="Arial"/>
          <w:sz w:val="20"/>
          <w:szCs w:val="20"/>
        </w:rPr>
        <w:t>n</w:t>
      </w:r>
      <w:r w:rsidR="0068142A">
        <w:rPr>
          <w:rFonts w:ascii="Arial" w:hAnsi="Arial" w:cs="Arial"/>
          <w:sz w:val="20"/>
          <w:szCs w:val="20"/>
        </w:rPr>
        <w:t xml:space="preserve"> Adult Social Care departments. In particular </w:t>
      </w:r>
      <w:r w:rsidR="00DA7824">
        <w:rPr>
          <w:rFonts w:ascii="Arial" w:hAnsi="Arial" w:cs="Arial"/>
          <w:sz w:val="20"/>
          <w:szCs w:val="20"/>
        </w:rPr>
        <w:t>the reporting tools t</w:t>
      </w:r>
      <w:r w:rsidR="0068142A">
        <w:rPr>
          <w:rFonts w:ascii="Arial" w:hAnsi="Arial" w:cs="Arial"/>
          <w:sz w:val="20"/>
          <w:szCs w:val="20"/>
        </w:rPr>
        <w:t>hat are used,</w:t>
      </w:r>
      <w:r w:rsidR="00DA7824">
        <w:rPr>
          <w:rFonts w:ascii="Arial" w:hAnsi="Arial" w:cs="Arial"/>
          <w:sz w:val="20"/>
          <w:szCs w:val="20"/>
        </w:rPr>
        <w:t xml:space="preserve"> how operational managers and staff access information</w:t>
      </w:r>
      <w:r w:rsidR="0068142A">
        <w:rPr>
          <w:rFonts w:ascii="Arial" w:hAnsi="Arial" w:cs="Arial"/>
          <w:sz w:val="20"/>
          <w:szCs w:val="20"/>
        </w:rPr>
        <w:t xml:space="preserve"> and manager’s satisfaction with the information</w:t>
      </w:r>
      <w:r w:rsidR="00DA7824">
        <w:rPr>
          <w:rFonts w:ascii="Arial" w:hAnsi="Arial" w:cs="Arial"/>
          <w:sz w:val="20"/>
          <w:szCs w:val="20"/>
        </w:rPr>
        <w:t>.</w:t>
      </w:r>
    </w:p>
    <w:p w14:paraId="47E07C06" w14:textId="3C488274" w:rsidR="00DA7824" w:rsidRPr="00DA7824" w:rsidRDefault="00DA7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be very grateful if you could provide the following information. </w:t>
      </w:r>
    </w:p>
    <w:p w14:paraId="2E4E6630" w14:textId="77777777" w:rsidR="00B21D65" w:rsidRDefault="00D636B7" w:rsidP="00D636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What case management system does your Authority </w:t>
      </w:r>
      <w:r w:rsidR="00DA7824">
        <w:rPr>
          <w:rFonts w:ascii="Arial" w:eastAsia="Times New Roman" w:hAnsi="Arial" w:cs="Arial"/>
          <w:sz w:val="20"/>
          <w:szCs w:val="20"/>
          <w:lang w:eastAsia="en-GB"/>
        </w:rPr>
        <w:t xml:space="preserve">have in place 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to manage client referrals, </w:t>
      </w:r>
      <w:r w:rsidR="009C398F">
        <w:rPr>
          <w:rFonts w:ascii="Arial" w:eastAsia="Times New Roman" w:hAnsi="Arial" w:cs="Arial"/>
          <w:sz w:val="20"/>
          <w:szCs w:val="20"/>
          <w:lang w:eastAsia="en-GB"/>
        </w:rPr>
        <w:t>assessments and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 commissioning of packages of care? For example, CareFirst, Mosaic, </w:t>
      </w:r>
      <w:proofErr w:type="spellStart"/>
      <w:r w:rsidRPr="00D636B7">
        <w:rPr>
          <w:rFonts w:ascii="Arial" w:eastAsia="Times New Roman" w:hAnsi="Arial" w:cs="Arial"/>
          <w:sz w:val="20"/>
          <w:szCs w:val="20"/>
          <w:lang w:eastAsia="en-GB"/>
        </w:rPr>
        <w:t>LiquidLogic</w:t>
      </w:r>
      <w:proofErr w:type="spellEnd"/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 AIS, </w:t>
      </w:r>
      <w:r w:rsidR="009C398F">
        <w:rPr>
          <w:rFonts w:ascii="Arial" w:eastAsia="Times New Roman" w:hAnsi="Arial" w:cs="Arial"/>
          <w:sz w:val="20"/>
          <w:szCs w:val="20"/>
          <w:lang w:eastAsia="en-GB"/>
        </w:rPr>
        <w:t xml:space="preserve">Northgate 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>SWIFT</w:t>
      </w:r>
      <w:r w:rsidR="009C398F">
        <w:rPr>
          <w:rFonts w:ascii="Arial" w:eastAsia="Times New Roman" w:hAnsi="Arial" w:cs="Arial"/>
          <w:sz w:val="20"/>
          <w:szCs w:val="20"/>
          <w:lang w:eastAsia="en-GB"/>
        </w:rPr>
        <w:t xml:space="preserve"> or AIS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 etc.</w:t>
      </w:r>
      <w:r w:rsidR="000D219D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14:paraId="3F092B0E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02CF65" w14:textId="10B30666" w:rsidR="00D636B7" w:rsidRPr="00B21D65" w:rsidRDefault="000D219D" w:rsidP="00B21D65">
      <w:pPr>
        <w:pStyle w:val="ListParagraph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proofErr w:type="spellStart"/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Liquidlogic</w:t>
      </w:r>
      <w:proofErr w:type="spellEnd"/>
      <w:r w:rsidR="00D636B7"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br/>
      </w:r>
    </w:p>
    <w:p w14:paraId="5DC5942C" w14:textId="77777777" w:rsidR="00B21D65" w:rsidRDefault="00D636B7" w:rsidP="00D636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How long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has this system been 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>in place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within the department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>?</w:t>
      </w:r>
      <w:r w:rsidR="000D219D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14:paraId="3FC381AD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DB07AC" w14:textId="7FD23EE3" w:rsidR="00D636B7" w:rsidRPr="00B21D65" w:rsidRDefault="000D219D" w:rsidP="00B21D65">
      <w:pPr>
        <w:pStyle w:val="ListParagraph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Since April 2014</w:t>
      </w:r>
      <w:r w:rsidR="00D636B7"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br/>
      </w:r>
    </w:p>
    <w:p w14:paraId="4A52A363" w14:textId="77777777" w:rsidR="00B21D65" w:rsidRPr="00B21D65" w:rsidRDefault="00D636B7" w:rsidP="00D636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When does </w:t>
      </w:r>
      <w:r w:rsidR="000D0FAF">
        <w:rPr>
          <w:rFonts w:ascii="Arial" w:eastAsia="Times New Roman" w:hAnsi="Arial" w:cs="Arial"/>
          <w:sz w:val="20"/>
          <w:szCs w:val="20"/>
          <w:lang w:eastAsia="en-GB"/>
        </w:rPr>
        <w:t>the Authority’s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 cont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act end and are there any </w:t>
      </w:r>
      <w:r>
        <w:rPr>
          <w:rFonts w:ascii="Arial" w:eastAsia="Times New Roman" w:hAnsi="Arial" w:cs="Arial"/>
          <w:sz w:val="20"/>
          <w:szCs w:val="20"/>
          <w:lang w:eastAsia="en-GB"/>
        </w:rPr>
        <w:t>provision</w:t>
      </w:r>
      <w:r w:rsidR="009C398F"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for contract 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>extensions?</w:t>
      </w:r>
      <w:r w:rsidR="000D219D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14:paraId="0AC65A81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C20AE0" w14:textId="5F52E920" w:rsidR="00D636B7" w:rsidRPr="000D219D" w:rsidRDefault="000D219D" w:rsidP="00B21D65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proofErr w:type="gramStart"/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7 year contract with options for 3 x +1 year</w:t>
      </w:r>
      <w:r w:rsidR="00ED011E"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 xml:space="preserve"> extensions</w:t>
      </w: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 xml:space="preserve"> if required</w:t>
      </w:r>
      <w:r w:rsidRPr="000D219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</w:t>
      </w:r>
      <w:proofErr w:type="gramEnd"/>
    </w:p>
    <w:p w14:paraId="6FB5568E" w14:textId="77777777" w:rsidR="000D219D" w:rsidRPr="000D219D" w:rsidRDefault="000D219D" w:rsidP="000D219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F132642" w14:textId="77777777" w:rsidR="00B21D65" w:rsidRDefault="00D636B7" w:rsidP="00D636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636B7">
        <w:rPr>
          <w:rFonts w:ascii="Arial" w:eastAsia="Times New Roman" w:hAnsi="Arial" w:cs="Arial"/>
          <w:sz w:val="20"/>
          <w:szCs w:val="20"/>
          <w:lang w:eastAsia="en-GB"/>
        </w:rPr>
        <w:t xml:space="preserve">What reporting tools do you use </w:t>
      </w:r>
      <w:r w:rsidR="00D24846">
        <w:rPr>
          <w:rFonts w:ascii="Arial" w:eastAsia="Times New Roman" w:hAnsi="Arial" w:cs="Arial"/>
          <w:sz w:val="20"/>
          <w:szCs w:val="20"/>
          <w:lang w:eastAsia="en-GB"/>
        </w:rPr>
        <w:t>within Adult Social Care</w:t>
      </w:r>
      <w:r w:rsidRPr="00D636B7">
        <w:rPr>
          <w:rFonts w:ascii="Arial" w:eastAsia="Times New Roman" w:hAnsi="Arial" w:cs="Arial"/>
          <w:sz w:val="20"/>
          <w:szCs w:val="20"/>
          <w:lang w:eastAsia="en-GB"/>
        </w:rPr>
        <w:t>?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24846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0D0FAF">
        <w:rPr>
          <w:rFonts w:ascii="Arial" w:eastAsia="Times New Roman" w:hAnsi="Arial" w:cs="Arial"/>
          <w:sz w:val="20"/>
          <w:szCs w:val="20"/>
          <w:lang w:eastAsia="en-GB"/>
        </w:rPr>
        <w:t xml:space="preserve">Please list each </w:t>
      </w:r>
      <w:r w:rsidR="00D24846">
        <w:rPr>
          <w:rFonts w:ascii="Arial" w:eastAsia="Times New Roman" w:hAnsi="Arial" w:cs="Arial"/>
          <w:sz w:val="20"/>
          <w:szCs w:val="20"/>
          <w:lang w:eastAsia="en-GB"/>
        </w:rPr>
        <w:t>reporting tool and the numbers of user within Adult Social Care</w:t>
      </w:r>
      <w:r w:rsidR="000D0FAF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AF659E">
        <w:rPr>
          <w:rFonts w:ascii="Arial" w:eastAsia="Times New Roman" w:hAnsi="Arial" w:cs="Arial"/>
          <w:sz w:val="20"/>
          <w:szCs w:val="20"/>
          <w:lang w:eastAsia="en-GB"/>
        </w:rPr>
        <w:t xml:space="preserve"> Add </w:t>
      </w:r>
      <w:proofErr w:type="gramStart"/>
      <w:r w:rsidR="00AF659E">
        <w:rPr>
          <w:rFonts w:ascii="Arial" w:eastAsia="Times New Roman" w:hAnsi="Arial" w:cs="Arial"/>
          <w:sz w:val="20"/>
          <w:szCs w:val="20"/>
          <w:lang w:eastAsia="en-GB"/>
        </w:rPr>
        <w:t>additional lines is</w:t>
      </w:r>
      <w:proofErr w:type="gramEnd"/>
      <w:r w:rsidR="00AF659E">
        <w:rPr>
          <w:rFonts w:ascii="Arial" w:eastAsia="Times New Roman" w:hAnsi="Arial" w:cs="Arial"/>
          <w:sz w:val="20"/>
          <w:szCs w:val="20"/>
          <w:lang w:eastAsia="en-GB"/>
        </w:rPr>
        <w:t xml:space="preserve"> needed.</w:t>
      </w:r>
      <w:r w:rsidR="000D219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2634754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02838D3" w14:textId="3CAF7689" w:rsidR="00D24846" w:rsidRPr="00B21D65" w:rsidRDefault="00B21D65" w:rsidP="00B21D65">
      <w:pPr>
        <w:spacing w:after="0" w:line="240" w:lineRule="auto"/>
        <w:ind w:left="360" w:firstLine="360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We use SSRS</w:t>
      </w:r>
    </w:p>
    <w:p w14:paraId="1218BD76" w14:textId="77777777" w:rsidR="00D24846" w:rsidRDefault="00D24846" w:rsidP="00D248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8177" w:type="dxa"/>
        <w:tblInd w:w="607" w:type="dxa"/>
        <w:tblLook w:val="04A0" w:firstRow="1" w:lastRow="0" w:firstColumn="1" w:lastColumn="0" w:noHBand="0" w:noVBand="1"/>
      </w:tblPr>
      <w:tblGrid>
        <w:gridCol w:w="2365"/>
        <w:gridCol w:w="997"/>
        <w:gridCol w:w="2547"/>
        <w:gridCol w:w="2268"/>
      </w:tblGrid>
      <w:tr w:rsidR="00D24846" w14:paraId="35A4DF29" w14:textId="77777777" w:rsidTr="0068142A">
        <w:tc>
          <w:tcPr>
            <w:tcW w:w="2365" w:type="dxa"/>
            <w:vAlign w:val="center"/>
          </w:tcPr>
          <w:p w14:paraId="5A29244B" w14:textId="77777777" w:rsidR="00D24846" w:rsidRPr="00D24846" w:rsidRDefault="00D24846" w:rsidP="00D248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2484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Reporting Tools</w:t>
            </w:r>
          </w:p>
        </w:tc>
        <w:tc>
          <w:tcPr>
            <w:tcW w:w="997" w:type="dxa"/>
            <w:vAlign w:val="center"/>
          </w:tcPr>
          <w:p w14:paraId="77623592" w14:textId="77777777" w:rsidR="00D24846" w:rsidRPr="00D24846" w:rsidRDefault="00D24846" w:rsidP="00D248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D2484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Numbers of Users</w:t>
            </w:r>
          </w:p>
        </w:tc>
        <w:tc>
          <w:tcPr>
            <w:tcW w:w="2547" w:type="dxa"/>
            <w:vAlign w:val="center"/>
          </w:tcPr>
          <w:p w14:paraId="0DAE2A90" w14:textId="77777777" w:rsidR="00D24846" w:rsidRPr="00D24846" w:rsidRDefault="00D24846" w:rsidP="00D248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Total</w:t>
            </w:r>
            <w:r w:rsidR="00962B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osts for </w:t>
            </w:r>
            <w:r w:rsidR="00962B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reporting tool </w:t>
            </w:r>
            <w:r w:rsidRPr="00D2484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licenses and maintenance</w:t>
            </w:r>
            <w:r w:rsidR="00962B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for the last 3 years</w:t>
            </w:r>
          </w:p>
        </w:tc>
        <w:tc>
          <w:tcPr>
            <w:tcW w:w="2268" w:type="dxa"/>
          </w:tcPr>
          <w:p w14:paraId="6DA387FD" w14:textId="77777777" w:rsidR="00D24846" w:rsidRPr="00D24846" w:rsidRDefault="00D24846" w:rsidP="00D2484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Average Annual costs for 3</w:t>
            </w:r>
            <w:r w:rsidRPr="00D2484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party universes over the last 3 years</w:t>
            </w:r>
          </w:p>
        </w:tc>
      </w:tr>
      <w:tr w:rsidR="00D24846" w14:paraId="520427DF" w14:textId="77777777" w:rsidTr="0068142A">
        <w:trPr>
          <w:trHeight w:val="340"/>
        </w:trPr>
        <w:tc>
          <w:tcPr>
            <w:tcW w:w="2365" w:type="dxa"/>
          </w:tcPr>
          <w:p w14:paraId="1111F141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Objects</w:t>
            </w:r>
          </w:p>
        </w:tc>
        <w:tc>
          <w:tcPr>
            <w:tcW w:w="997" w:type="dxa"/>
          </w:tcPr>
          <w:p w14:paraId="7860F76B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</w:tcPr>
          <w:p w14:paraId="3B00B58A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54137BE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4846" w14:paraId="1B38B4E9" w14:textId="77777777" w:rsidTr="0068142A">
        <w:trPr>
          <w:trHeight w:val="340"/>
        </w:trPr>
        <w:tc>
          <w:tcPr>
            <w:tcW w:w="2365" w:type="dxa"/>
          </w:tcPr>
          <w:p w14:paraId="047A8A87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Crystal Reports</w:t>
            </w:r>
          </w:p>
        </w:tc>
        <w:tc>
          <w:tcPr>
            <w:tcW w:w="997" w:type="dxa"/>
          </w:tcPr>
          <w:p w14:paraId="6C2121D3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</w:tcPr>
          <w:p w14:paraId="4E1B921D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2C1431F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4846" w14:paraId="24EB7B86" w14:textId="77777777" w:rsidTr="0068142A">
        <w:trPr>
          <w:trHeight w:val="340"/>
        </w:trPr>
        <w:tc>
          <w:tcPr>
            <w:tcW w:w="2365" w:type="dxa"/>
          </w:tcPr>
          <w:p w14:paraId="69810E68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SQL Server Reporting Services</w:t>
            </w:r>
          </w:p>
        </w:tc>
        <w:tc>
          <w:tcPr>
            <w:tcW w:w="997" w:type="dxa"/>
          </w:tcPr>
          <w:p w14:paraId="17129BBA" w14:textId="7F3304A5" w:rsidR="00D24846" w:rsidRDefault="00B21D65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2547" w:type="dxa"/>
          </w:tcPr>
          <w:p w14:paraId="3FECF048" w14:textId="634627B3" w:rsidR="00D24846" w:rsidRPr="00B21D65" w:rsidRDefault="00B21D65" w:rsidP="00D2484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£1,800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CADF75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4846" w14:paraId="3CF34ECD" w14:textId="77777777" w:rsidTr="0068142A">
        <w:trPr>
          <w:trHeight w:val="340"/>
        </w:trPr>
        <w:tc>
          <w:tcPr>
            <w:tcW w:w="2365" w:type="dxa"/>
          </w:tcPr>
          <w:p w14:paraId="78EE8C6F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Actuate</w:t>
            </w:r>
          </w:p>
        </w:tc>
        <w:tc>
          <w:tcPr>
            <w:tcW w:w="997" w:type="dxa"/>
          </w:tcPr>
          <w:p w14:paraId="728E6679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</w:tcPr>
          <w:p w14:paraId="5BFE1C60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E9388C9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4846" w14:paraId="0F11343A" w14:textId="77777777" w:rsidTr="0068142A">
        <w:trPr>
          <w:trHeight w:val="340"/>
        </w:trPr>
        <w:tc>
          <w:tcPr>
            <w:tcW w:w="2365" w:type="dxa"/>
          </w:tcPr>
          <w:p w14:paraId="5D22E8C3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Freehand SQL</w:t>
            </w:r>
          </w:p>
        </w:tc>
        <w:tc>
          <w:tcPr>
            <w:tcW w:w="997" w:type="dxa"/>
          </w:tcPr>
          <w:p w14:paraId="1F4855F6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</w:tcPr>
          <w:p w14:paraId="35167F08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B142661" w14:textId="77777777" w:rsidR="00D24846" w:rsidRDefault="00D24846" w:rsidP="00D248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4FC3995" w14:textId="77777777" w:rsidR="00AF659E" w:rsidRDefault="00AF659E" w:rsidP="00AF659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4015AC" w14:textId="77777777" w:rsidR="00B21D65" w:rsidRDefault="00D636B7" w:rsidP="00D2484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Does the Authority have a data mart, operational data store</w:t>
      </w:r>
      <w:r w:rsidR="0068142A">
        <w:rPr>
          <w:rFonts w:ascii="Arial" w:eastAsia="Times New Roman" w:hAnsi="Arial" w:cs="Arial"/>
          <w:sz w:val="20"/>
          <w:szCs w:val="20"/>
          <w:lang w:eastAsia="en-GB"/>
        </w:rPr>
        <w:t>, data warehouse etc. for Adult S</w:t>
      </w:r>
      <w:r>
        <w:rPr>
          <w:rFonts w:ascii="Arial" w:eastAsia="Times New Roman" w:hAnsi="Arial" w:cs="Arial"/>
          <w:sz w:val="20"/>
          <w:szCs w:val="20"/>
          <w:lang w:eastAsia="en-GB"/>
        </w:rPr>
        <w:t>ervices?</w:t>
      </w:r>
      <w:r w:rsidR="008B7C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1BBB52EE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DF4F23" w14:textId="3659EDF1" w:rsidR="00D24846" w:rsidRDefault="008B7C9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 xml:space="preserve">There is a </w:t>
      </w:r>
      <w:proofErr w:type="spellStart"/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datawarehouse</w:t>
      </w:r>
      <w:proofErr w:type="spellEnd"/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 xml:space="preserve"> </w:t>
      </w:r>
      <w:r w:rsidR="00B21D65"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in development.</w:t>
      </w:r>
      <w:r w:rsidR="00D24846" w:rsidRPr="008B7C95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</w:p>
    <w:p w14:paraId="330A103E" w14:textId="77777777" w:rsidR="00B21D65" w:rsidRDefault="00962B07" w:rsidP="00962B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Does your council have a Master Data Management initiative, aimed at providing a single view of a client across multiple information system?</w:t>
      </w:r>
      <w:r w:rsidR="008B7C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E010D25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7A33D891" w14:textId="69623D99" w:rsidR="000279DB" w:rsidRPr="00B21D65" w:rsidRDefault="008B7C95" w:rsidP="00B21D65">
      <w:pPr>
        <w:pStyle w:val="ListParagraph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LCC use a staff portal known as CDI which covers basic demographics cross housing, social care, council tax etc</w:t>
      </w:r>
      <w:r w:rsid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.</w:t>
      </w: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 xml:space="preserve"> – this was developed in-house by IT services</w:t>
      </w:r>
      <w:r w:rsidR="000279DB"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br/>
      </w:r>
    </w:p>
    <w:p w14:paraId="12EA61B5" w14:textId="77777777" w:rsidR="00B21D65" w:rsidRDefault="000279DB" w:rsidP="00962B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Does the Master Data Management initiative currently draw information form Adult Services?</w:t>
      </w:r>
      <w:r w:rsidR="008B7C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3408798" w14:textId="77777777" w:rsidR="00B21D65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EBC4D4" w14:textId="45988E0B" w:rsidR="00962B07" w:rsidRPr="000279DB" w:rsidRDefault="00B21D65" w:rsidP="00B21D6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Y</w:t>
      </w:r>
      <w:r w:rsidR="008B7C95" w:rsidRPr="008B7C95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es</w:t>
      </w:r>
      <w:r w:rsidR="00962B07" w:rsidRPr="008B7C95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</w:p>
    <w:p w14:paraId="4791538A" w14:textId="664B085B" w:rsidR="00D636B7" w:rsidRPr="007D753F" w:rsidRDefault="0068142A" w:rsidP="00D636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Can you provide estimates of how many Adult Services staff</w:t>
      </w:r>
      <w:r w:rsidR="00DA7824" w:rsidRPr="007D753F">
        <w:rPr>
          <w:rFonts w:ascii="Arial" w:eastAsia="Times New Roman" w:hAnsi="Arial" w:cs="Arial"/>
          <w:sz w:val="20"/>
          <w:szCs w:val="20"/>
          <w:lang w:eastAsia="en-GB"/>
        </w:rPr>
        <w:t xml:space="preserve"> the Authority</w:t>
      </w:r>
      <w:r w:rsidR="00D636B7" w:rsidRPr="007D753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A7824" w:rsidRPr="007D753F">
        <w:rPr>
          <w:rFonts w:ascii="Arial" w:eastAsia="Times New Roman" w:hAnsi="Arial" w:cs="Arial"/>
          <w:sz w:val="20"/>
          <w:szCs w:val="20"/>
          <w:lang w:eastAsia="en-GB"/>
        </w:rPr>
        <w:t>employ</w:t>
      </w:r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D636B7" w:rsidRPr="007D753F">
        <w:rPr>
          <w:rFonts w:ascii="Arial" w:eastAsia="Times New Roman" w:hAnsi="Arial" w:cs="Arial"/>
          <w:sz w:val="20"/>
          <w:szCs w:val="20"/>
          <w:lang w:eastAsia="en-GB"/>
        </w:rPr>
        <w:t xml:space="preserve"> in t</w:t>
      </w:r>
      <w:r w:rsidR="00887E3A">
        <w:rPr>
          <w:rFonts w:ascii="Arial" w:eastAsia="Times New Roman" w:hAnsi="Arial" w:cs="Arial"/>
          <w:sz w:val="20"/>
          <w:szCs w:val="20"/>
          <w:lang w:eastAsia="en-GB"/>
        </w:rPr>
        <w:t>he following categories and how</w:t>
      </w:r>
      <w:r w:rsidR="00D636B7" w:rsidRPr="007D753F">
        <w:rPr>
          <w:rFonts w:ascii="Arial" w:eastAsia="Times New Roman" w:hAnsi="Arial" w:cs="Arial"/>
          <w:sz w:val="20"/>
          <w:szCs w:val="20"/>
          <w:lang w:eastAsia="en-GB"/>
        </w:rPr>
        <w:t xml:space="preserve"> they access</w:t>
      </w:r>
      <w:r w:rsidR="00DA7824" w:rsidRPr="007D753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636B7" w:rsidRPr="007D753F">
        <w:rPr>
          <w:rFonts w:ascii="Arial" w:eastAsia="Times New Roman" w:hAnsi="Arial" w:cs="Arial"/>
          <w:sz w:val="20"/>
          <w:szCs w:val="20"/>
          <w:lang w:eastAsia="en-GB"/>
        </w:rPr>
        <w:t>client based management information?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87E3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659E">
        <w:rPr>
          <w:rFonts w:ascii="Arial" w:eastAsia="Times New Roman" w:hAnsi="Arial" w:cs="Arial"/>
          <w:sz w:val="20"/>
          <w:szCs w:val="20"/>
          <w:lang w:eastAsia="en-GB"/>
        </w:rPr>
        <w:t xml:space="preserve"> Please complete the table below.</w:t>
      </w:r>
    </w:p>
    <w:p w14:paraId="2D3EB4BE" w14:textId="2FC28F6E" w:rsidR="00D636B7" w:rsidRPr="00D636B7" w:rsidRDefault="00D636B7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9DF414" w14:textId="77777777" w:rsidR="00D636B7" w:rsidRDefault="00D636B7" w:rsidP="009C39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1584"/>
        <w:gridCol w:w="1167"/>
        <w:gridCol w:w="1168"/>
        <w:gridCol w:w="1085"/>
        <w:gridCol w:w="1085"/>
        <w:gridCol w:w="1066"/>
      </w:tblGrid>
      <w:tr w:rsidR="007D753F" w:rsidRPr="000D0FAF" w14:paraId="03E16F59" w14:textId="241A4A46" w:rsidTr="00887E3A">
        <w:trPr>
          <w:trHeight w:val="983"/>
        </w:trPr>
        <w:tc>
          <w:tcPr>
            <w:tcW w:w="2658" w:type="dxa"/>
            <w:vMerge w:val="restart"/>
            <w:vAlign w:val="center"/>
          </w:tcPr>
          <w:p w14:paraId="372E9CF6" w14:textId="77777777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Staff Groups</w:t>
            </w:r>
          </w:p>
        </w:tc>
        <w:tc>
          <w:tcPr>
            <w:tcW w:w="998" w:type="dxa"/>
            <w:vAlign w:val="center"/>
          </w:tcPr>
          <w:p w14:paraId="12484E14" w14:textId="77777777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Numbers of staff</w:t>
            </w:r>
          </w:p>
        </w:tc>
        <w:tc>
          <w:tcPr>
            <w:tcW w:w="1167" w:type="dxa"/>
            <w:vAlign w:val="center"/>
          </w:tcPr>
          <w:p w14:paraId="7AE81E64" w14:textId="77777777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Reporting tools that require a license fee</w:t>
            </w:r>
          </w:p>
        </w:tc>
        <w:tc>
          <w:tcPr>
            <w:tcW w:w="1168" w:type="dxa"/>
            <w:vAlign w:val="center"/>
          </w:tcPr>
          <w:p w14:paraId="35E2ED52" w14:textId="77777777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Reporting tools that </w:t>
            </w: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  <w:t>do not</w:t>
            </w: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require a license fee</w:t>
            </w:r>
          </w:p>
        </w:tc>
        <w:tc>
          <w:tcPr>
            <w:tcW w:w="1085" w:type="dxa"/>
            <w:vAlign w:val="center"/>
          </w:tcPr>
          <w:p w14:paraId="5DB73A87" w14:textId="6A135575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Manual Reports </w:t>
            </w:r>
            <w:r w:rsidR="0068142A" w:rsidRPr="00887E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e.g.</w:t>
            </w:r>
            <w:r w:rsidRPr="00887E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Excel, Word, SQL</w:t>
            </w:r>
          </w:p>
        </w:tc>
        <w:tc>
          <w:tcPr>
            <w:tcW w:w="1085" w:type="dxa"/>
            <w:vAlign w:val="center"/>
          </w:tcPr>
          <w:p w14:paraId="594D41C8" w14:textId="77777777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D0FA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Excel Based Reports</w:t>
            </w:r>
          </w:p>
        </w:tc>
        <w:tc>
          <w:tcPr>
            <w:tcW w:w="855" w:type="dxa"/>
            <w:vAlign w:val="center"/>
          </w:tcPr>
          <w:p w14:paraId="1FA02F15" w14:textId="52580874" w:rsidR="007D753F" w:rsidRPr="000D0FAF" w:rsidRDefault="007D753F" w:rsidP="007D75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Other Reporting Tools</w:t>
            </w:r>
          </w:p>
        </w:tc>
      </w:tr>
      <w:tr w:rsidR="007D753F" w:rsidRPr="000D0FAF" w14:paraId="5BC400C0" w14:textId="5060A65F" w:rsidTr="007D753F">
        <w:trPr>
          <w:trHeight w:val="291"/>
        </w:trPr>
        <w:tc>
          <w:tcPr>
            <w:tcW w:w="2658" w:type="dxa"/>
            <w:vMerge/>
            <w:vAlign w:val="center"/>
          </w:tcPr>
          <w:p w14:paraId="7A796D10" w14:textId="77777777" w:rsidR="007D753F" w:rsidRPr="000D0FAF" w:rsidRDefault="007D753F" w:rsidP="000D0FA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358" w:type="dxa"/>
            <w:gridSpan w:val="6"/>
            <w:vAlign w:val="center"/>
          </w:tcPr>
          <w:p w14:paraId="26DB68D9" w14:textId="6C619693" w:rsidR="007D753F" w:rsidRPr="000D0FAF" w:rsidRDefault="007D753F" w:rsidP="000D0FA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0F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Please tick all appropriate columns if information is accessed in multiple ways.</w:t>
            </w:r>
          </w:p>
        </w:tc>
      </w:tr>
      <w:tr w:rsidR="007D753F" w:rsidRPr="000D0FAF" w14:paraId="6A008DD6" w14:textId="32ED4D86" w:rsidTr="00CE7AFC">
        <w:trPr>
          <w:trHeight w:val="454"/>
        </w:trPr>
        <w:tc>
          <w:tcPr>
            <w:tcW w:w="2658" w:type="dxa"/>
          </w:tcPr>
          <w:p w14:paraId="095D9F85" w14:textId="77777777" w:rsidR="007D753F" w:rsidRPr="000D0FAF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F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Directors &amp; Assistant Directors</w:t>
            </w:r>
          </w:p>
        </w:tc>
        <w:tc>
          <w:tcPr>
            <w:tcW w:w="998" w:type="dxa"/>
            <w:vAlign w:val="center"/>
          </w:tcPr>
          <w:p w14:paraId="4452061B" w14:textId="3667DF90" w:rsidR="005F66FF" w:rsidRPr="00B21D65" w:rsidRDefault="005F66FF" w:rsidP="00B21D65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 S</w:t>
            </w:r>
            <w:r w:rsidR="008B52AB"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trategic Director </w:t>
            </w: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&amp;</w:t>
            </w:r>
          </w:p>
          <w:p w14:paraId="67BD55A8" w14:textId="1CD1335D" w:rsidR="007D753F" w:rsidRPr="00E5117C" w:rsidRDefault="008B52AB" w:rsidP="00B21D65">
            <w:pPr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2 Directors </w:t>
            </w: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lastRenderedPageBreak/>
              <w:t>(ASC &amp; Commissioning &amp; ASC &amp; Safeguarding)</w:t>
            </w:r>
          </w:p>
        </w:tc>
        <w:tc>
          <w:tcPr>
            <w:tcW w:w="1167" w:type="dxa"/>
            <w:vAlign w:val="center"/>
          </w:tcPr>
          <w:p w14:paraId="658BEB8A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3D80159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50B8829B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517754E4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54C3EC50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753F" w:rsidRPr="000D0FAF" w14:paraId="2D2E1455" w14:textId="6C93B63F" w:rsidTr="00CE7AFC">
        <w:trPr>
          <w:trHeight w:val="454"/>
        </w:trPr>
        <w:tc>
          <w:tcPr>
            <w:tcW w:w="2658" w:type="dxa"/>
          </w:tcPr>
          <w:p w14:paraId="324E30DF" w14:textId="77777777" w:rsidR="007D753F" w:rsidRPr="000D0FAF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36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Service Managers</w:t>
            </w:r>
          </w:p>
        </w:tc>
        <w:tc>
          <w:tcPr>
            <w:tcW w:w="998" w:type="dxa"/>
            <w:vAlign w:val="center"/>
          </w:tcPr>
          <w:p w14:paraId="7CB5A497" w14:textId="1FE35708" w:rsidR="007D753F" w:rsidRPr="00E5117C" w:rsidRDefault="008B52AB" w:rsidP="005F66FF">
            <w:pPr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12 Heads of Service (6 in each of the 2 areas listed </w:t>
            </w:r>
            <w:r w:rsidR="005F66FF"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above</w:t>
            </w: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67" w:type="dxa"/>
            <w:vAlign w:val="center"/>
          </w:tcPr>
          <w:p w14:paraId="5F781CEE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DFABBD7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3704F7BB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54A0857E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79C38CD7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753F" w:rsidRPr="000D0FAF" w14:paraId="6B6A3C5D" w14:textId="0E15E2BB" w:rsidTr="00CE7AFC">
        <w:trPr>
          <w:trHeight w:val="454"/>
        </w:trPr>
        <w:tc>
          <w:tcPr>
            <w:tcW w:w="2658" w:type="dxa"/>
          </w:tcPr>
          <w:p w14:paraId="5BCEC763" w14:textId="77777777" w:rsidR="007D753F" w:rsidRPr="000D0FAF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36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Commissioning Managers</w:t>
            </w:r>
          </w:p>
        </w:tc>
        <w:tc>
          <w:tcPr>
            <w:tcW w:w="998" w:type="dxa"/>
            <w:vAlign w:val="center"/>
          </w:tcPr>
          <w:p w14:paraId="26C3F7E2" w14:textId="24047F46" w:rsidR="007D753F" w:rsidRPr="00B21D65" w:rsidRDefault="008B52AB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7" w:type="dxa"/>
            <w:vAlign w:val="center"/>
          </w:tcPr>
          <w:p w14:paraId="4709678D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ED66CE1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131BD9B8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2E7C237D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78A7DE7F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753F" w:rsidRPr="000D0FAF" w14:paraId="459A212D" w14:textId="624D8266" w:rsidTr="00CE7AFC">
        <w:trPr>
          <w:trHeight w:val="454"/>
        </w:trPr>
        <w:tc>
          <w:tcPr>
            <w:tcW w:w="2658" w:type="dxa"/>
          </w:tcPr>
          <w:p w14:paraId="659AA056" w14:textId="77777777" w:rsidR="007D753F" w:rsidRPr="000D0FAF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36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Operational Management</w:t>
            </w:r>
          </w:p>
        </w:tc>
        <w:tc>
          <w:tcPr>
            <w:tcW w:w="998" w:type="dxa"/>
            <w:vAlign w:val="center"/>
          </w:tcPr>
          <w:p w14:paraId="7805FA73" w14:textId="44B5B326" w:rsidR="00072753" w:rsidRPr="00B21D65" w:rsidRDefault="00072753" w:rsidP="00072753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7" w:type="dxa"/>
            <w:vAlign w:val="center"/>
          </w:tcPr>
          <w:p w14:paraId="18660D9C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E24C8A8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0432843D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2107DC46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52907CD1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753F" w:rsidRPr="000D0FAF" w14:paraId="70FDA50D" w14:textId="43BF66E3" w:rsidTr="00CE7AFC">
        <w:trPr>
          <w:trHeight w:val="454"/>
        </w:trPr>
        <w:tc>
          <w:tcPr>
            <w:tcW w:w="2658" w:type="dxa"/>
          </w:tcPr>
          <w:p w14:paraId="44F79A95" w14:textId="0AA3B078" w:rsidR="007D753F" w:rsidRPr="000D0FAF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36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Managers</w:t>
            </w:r>
          </w:p>
        </w:tc>
        <w:tc>
          <w:tcPr>
            <w:tcW w:w="998" w:type="dxa"/>
            <w:vAlign w:val="center"/>
          </w:tcPr>
          <w:p w14:paraId="69F21ACC" w14:textId="5B9359D3" w:rsidR="007D753F" w:rsidRPr="00B21D65" w:rsidRDefault="008B52AB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7" w:type="dxa"/>
            <w:vAlign w:val="center"/>
          </w:tcPr>
          <w:p w14:paraId="07FAE7B1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F973423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26B7FD74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7B8323B4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20DADA19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753F" w:rsidRPr="000D0FAF" w14:paraId="284B8EC8" w14:textId="4DEAA7DA" w:rsidTr="00CE7AFC">
        <w:trPr>
          <w:trHeight w:val="454"/>
        </w:trPr>
        <w:tc>
          <w:tcPr>
            <w:tcW w:w="2658" w:type="dxa"/>
          </w:tcPr>
          <w:p w14:paraId="4DB1DCE2" w14:textId="77777777" w:rsidR="007D753F" w:rsidRPr="00D636B7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36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Principal Care Managers / Senior Practitioners</w:t>
            </w:r>
            <w:r w:rsidRPr="00D636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8" w:type="dxa"/>
            <w:vAlign w:val="center"/>
          </w:tcPr>
          <w:p w14:paraId="3B739900" w14:textId="358BC4BD" w:rsidR="007D753F" w:rsidRPr="00B21D65" w:rsidRDefault="00072753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67" w:type="dxa"/>
            <w:vAlign w:val="center"/>
          </w:tcPr>
          <w:p w14:paraId="5CC1791A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54FCE10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61A0F9B4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77984993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3E362DB6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D753F" w:rsidRPr="000D0FAF" w14:paraId="270ED0A1" w14:textId="7FF07D7D" w:rsidTr="00CE7AFC">
        <w:trPr>
          <w:trHeight w:val="454"/>
        </w:trPr>
        <w:tc>
          <w:tcPr>
            <w:tcW w:w="2658" w:type="dxa"/>
          </w:tcPr>
          <w:p w14:paraId="75B1443A" w14:textId="64863CE8" w:rsidR="007D753F" w:rsidRPr="00D636B7" w:rsidRDefault="007D753F" w:rsidP="00D636B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Intelligence Team</w:t>
            </w:r>
          </w:p>
        </w:tc>
        <w:tc>
          <w:tcPr>
            <w:tcW w:w="998" w:type="dxa"/>
            <w:vAlign w:val="center"/>
          </w:tcPr>
          <w:p w14:paraId="2C936067" w14:textId="79B95D4A" w:rsidR="007D753F" w:rsidRPr="00B21D65" w:rsidRDefault="00072753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7" w:type="dxa"/>
            <w:vAlign w:val="center"/>
          </w:tcPr>
          <w:p w14:paraId="2CE628A9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4B29BB0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230B5C92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Align w:val="center"/>
          </w:tcPr>
          <w:p w14:paraId="05EB1845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5" w:type="dxa"/>
            <w:vAlign w:val="center"/>
          </w:tcPr>
          <w:p w14:paraId="480B109B" w14:textId="77777777" w:rsidR="007D753F" w:rsidRPr="000D0FAF" w:rsidRDefault="007D753F" w:rsidP="00CE7A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E6687DA" w14:textId="34A268FF" w:rsidR="00D636B7" w:rsidRDefault="00D636B7" w:rsidP="00D6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FDE9BB" w14:textId="42A40854" w:rsidR="00806D88" w:rsidRPr="00B21D65" w:rsidRDefault="00806D88" w:rsidP="00D636B7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There are currently 889 members of staff in Adults Social Care Commissioning &amp; Safeguarding.</w:t>
      </w:r>
    </w:p>
    <w:p w14:paraId="370E8228" w14:textId="77777777" w:rsidR="00806D88" w:rsidRPr="00B21D65" w:rsidRDefault="00806D88" w:rsidP="00D636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</w:p>
    <w:p w14:paraId="15297565" w14:textId="77777777" w:rsidR="00B21D65" w:rsidRDefault="00AF659E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 xml:space="preserve">Do Adult Services </w:t>
      </w:r>
      <w:r w:rsidR="00C551E1">
        <w:rPr>
          <w:rFonts w:ascii="Arial" w:eastAsia="Times New Roman" w:hAnsi="Arial" w:cs="Arial"/>
          <w:sz w:val="20"/>
          <w:szCs w:val="20"/>
          <w:lang w:eastAsia="en-GB"/>
        </w:rPr>
        <w:t>staff</w:t>
      </w:r>
      <w:proofErr w:type="gramEnd"/>
      <w:r w:rsidR="00C551E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have access to information dashboards enabling them to </w:t>
      </w:r>
      <w:r w:rsidR="00C551E1">
        <w:rPr>
          <w:rFonts w:ascii="Arial" w:eastAsia="Times New Roman" w:hAnsi="Arial" w:cs="Arial"/>
          <w:sz w:val="20"/>
          <w:szCs w:val="20"/>
          <w:lang w:eastAsia="en-GB"/>
        </w:rPr>
        <w:t xml:space="preserve">quickly see summary data and to click through to </w:t>
      </w:r>
      <w:r>
        <w:rPr>
          <w:rFonts w:ascii="Arial" w:eastAsia="Times New Roman" w:hAnsi="Arial" w:cs="Arial"/>
          <w:sz w:val="20"/>
          <w:szCs w:val="20"/>
          <w:lang w:eastAsia="en-GB"/>
        </w:rPr>
        <w:t>subsequent levels on detail</w:t>
      </w:r>
      <w:r w:rsidR="00C551E1">
        <w:rPr>
          <w:rFonts w:ascii="Arial" w:eastAsia="Times New Roman" w:hAnsi="Arial" w:cs="Arial"/>
          <w:sz w:val="20"/>
          <w:szCs w:val="20"/>
          <w:lang w:eastAsia="en-GB"/>
        </w:rPr>
        <w:t>?</w:t>
      </w:r>
      <w:r w:rsidR="008B7C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1A1B5BB6" w14:textId="77777777" w:rsidR="00B21D65" w:rsidRDefault="00B21D65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149264" w14:textId="2E55F0D2" w:rsidR="00C551E1" w:rsidRPr="008B7C95" w:rsidRDefault="008B7C95" w:rsidP="00D636B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Dashboards are in development</w:t>
      </w:r>
      <w:r w:rsidR="00B21D65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. </w:t>
      </w:r>
    </w:p>
    <w:p w14:paraId="05C329E9" w14:textId="77777777" w:rsidR="00C551E1" w:rsidRDefault="00C551E1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2047A56" w14:textId="77777777" w:rsidR="00B21D65" w:rsidRDefault="00C551E1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Adult Services have information dashboards please detail the reporting tools used to deliver this information. </w:t>
      </w:r>
      <w:r w:rsidR="00AF659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E751127" w14:textId="77777777" w:rsidR="00B21D65" w:rsidRDefault="00B21D65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71BF7FD" w14:textId="70D60B1B" w:rsidR="00E63FA5" w:rsidRPr="00B21D65" w:rsidRDefault="008B7C95" w:rsidP="00D636B7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  <w:r w:rsidRPr="00B21D65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SSRS/SQL</w:t>
      </w:r>
    </w:p>
    <w:p w14:paraId="02FEE726" w14:textId="77777777" w:rsidR="00AF659E" w:rsidRDefault="00AF659E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E833ED" w14:textId="41C71CB1" w:rsidR="00E63FA5" w:rsidRDefault="0046056F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What information do Adult Services staff access </w:t>
      </w:r>
      <w:r w:rsidR="00CB0977">
        <w:rPr>
          <w:rFonts w:ascii="Arial" w:eastAsia="Times New Roman" w:hAnsi="Arial" w:cs="Arial"/>
          <w:sz w:val="20"/>
          <w:szCs w:val="20"/>
          <w:lang w:eastAsia="en-GB"/>
        </w:rPr>
        <w:t xml:space="preserve">routinely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and how frequently is it available to them?  </w:t>
      </w:r>
    </w:p>
    <w:p w14:paraId="551FD44C" w14:textId="42936C30" w:rsidR="00E63FA5" w:rsidRDefault="00CB0977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complete the table below</w:t>
      </w:r>
      <w:r w:rsidR="00B21D6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24FD119" w14:textId="107BF105" w:rsidR="007D753F" w:rsidRPr="00D636B7" w:rsidRDefault="007D753F" w:rsidP="00D636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2968"/>
        <w:gridCol w:w="1561"/>
        <w:gridCol w:w="1418"/>
        <w:gridCol w:w="1420"/>
        <w:gridCol w:w="1697"/>
        <w:gridCol w:w="1361"/>
      </w:tblGrid>
      <w:tr w:rsidR="002B0882" w:rsidRPr="000D0FAF" w14:paraId="5B4208C9" w14:textId="77777777" w:rsidTr="00AF659E">
        <w:tc>
          <w:tcPr>
            <w:tcW w:w="2970" w:type="dxa"/>
            <w:vAlign w:val="center"/>
          </w:tcPr>
          <w:p w14:paraId="6CCAE917" w14:textId="1580DED4" w:rsidR="002B0882" w:rsidRPr="000D0FAF" w:rsidRDefault="002B0882" w:rsidP="004E675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Type of information</w:t>
            </w:r>
          </w:p>
        </w:tc>
        <w:tc>
          <w:tcPr>
            <w:tcW w:w="1561" w:type="dxa"/>
            <w:vAlign w:val="center"/>
          </w:tcPr>
          <w:p w14:paraId="4DCEE6B0" w14:textId="5FEB9C22" w:rsidR="002B0882" w:rsidRDefault="002B0882" w:rsidP="002B08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Score how v</w:t>
            </w:r>
            <w:r w:rsidR="00AF659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aluable this information is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to Adult Services</w:t>
            </w:r>
          </w:p>
          <w:p w14:paraId="033787B4" w14:textId="59E29D59" w:rsidR="002B0882" w:rsidRPr="002B0882" w:rsidRDefault="002B0882" w:rsidP="002B088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(10 = critical</w:t>
            </w:r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1 = not needed)</w:t>
            </w:r>
          </w:p>
        </w:tc>
        <w:tc>
          <w:tcPr>
            <w:tcW w:w="1418" w:type="dxa"/>
          </w:tcPr>
          <w:p w14:paraId="07370A2F" w14:textId="05C2EEFB" w:rsidR="002B0882" w:rsidRPr="00AF659E" w:rsidRDefault="00AF659E" w:rsidP="002B08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Score the current availability of this information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br/>
            </w:r>
            <w:r w:rsidRPr="00AF65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(10 = 100% available</w:t>
            </w:r>
          </w:p>
          <w:p w14:paraId="111E266A" w14:textId="7C1CB8F4" w:rsidR="00AF659E" w:rsidRDefault="00AF659E" w:rsidP="002B08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F65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1= not available</w:t>
            </w:r>
          </w:p>
        </w:tc>
        <w:tc>
          <w:tcPr>
            <w:tcW w:w="1420" w:type="dxa"/>
            <w:vAlign w:val="center"/>
          </w:tcPr>
          <w:p w14:paraId="53F595DC" w14:textId="071D7BAC" w:rsidR="002B0882" w:rsidRDefault="002B0882" w:rsidP="002B08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Which staff groups have regular access to this information.</w:t>
            </w:r>
          </w:p>
          <w:p w14:paraId="3F5D1802" w14:textId="0C3E6750" w:rsidR="002B0882" w:rsidRPr="002B0882" w:rsidRDefault="002B0882" w:rsidP="002B08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(see staff groups above)</w:t>
            </w:r>
          </w:p>
        </w:tc>
        <w:tc>
          <w:tcPr>
            <w:tcW w:w="1698" w:type="dxa"/>
            <w:vAlign w:val="center"/>
          </w:tcPr>
          <w:p w14:paraId="716ED9EB" w14:textId="0A97E81D" w:rsidR="002B0882" w:rsidRPr="000D0FAF" w:rsidRDefault="002B0882" w:rsidP="004E675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How frequently is this information routinely available?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br/>
            </w:r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e.g. Quarterly, Monthly, Weekly, Daily, on demand</w:t>
            </w:r>
          </w:p>
        </w:tc>
        <w:tc>
          <w:tcPr>
            <w:tcW w:w="1358" w:type="dxa"/>
            <w:vAlign w:val="center"/>
          </w:tcPr>
          <w:p w14:paraId="4DC5F6BC" w14:textId="77777777" w:rsidR="002B0882" w:rsidRDefault="002B0882" w:rsidP="004E675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How is this information shared?</w:t>
            </w:r>
          </w:p>
          <w:p w14:paraId="469DF6CC" w14:textId="442252E3" w:rsidR="002B0882" w:rsidRPr="002B0882" w:rsidRDefault="002B0882" w:rsidP="004E675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e.g. </w:t>
            </w:r>
          </w:p>
          <w:p w14:paraId="44AAFA5E" w14:textId="5C47BF60" w:rsidR="002B0882" w:rsidRPr="000D0FAF" w:rsidRDefault="002B0882" w:rsidP="004E675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roofErr w:type="spellStart"/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InfoView</w:t>
            </w:r>
            <w:proofErr w:type="spellEnd"/>
            <w:r w:rsidRPr="002B08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Excel, SharePoint. Intranet, email etc.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21D65" w:rsidRPr="000D0FAF" w14:paraId="1C634BA4" w14:textId="77777777" w:rsidTr="00AF659E">
        <w:trPr>
          <w:trHeight w:val="454"/>
        </w:trPr>
        <w:tc>
          <w:tcPr>
            <w:tcW w:w="2970" w:type="dxa"/>
          </w:tcPr>
          <w:p w14:paraId="138BBA39" w14:textId="43E92C96" w:rsidR="00B21D65" w:rsidRPr="000D0FAF" w:rsidRDefault="00B21D65" w:rsidP="004E675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Summary and detailed information, on data quality issues, including missing or incorrect data and illogical information.</w:t>
            </w:r>
          </w:p>
        </w:tc>
        <w:tc>
          <w:tcPr>
            <w:tcW w:w="1561" w:type="dxa"/>
          </w:tcPr>
          <w:p w14:paraId="1B94439E" w14:textId="7761D25B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</w:tcPr>
          <w:p w14:paraId="42F043BD" w14:textId="7ECFED42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20" w:type="dxa"/>
            <w:vAlign w:val="center"/>
          </w:tcPr>
          <w:p w14:paraId="7273D7F9" w14:textId="09CDF517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All managers</w:t>
            </w:r>
          </w:p>
        </w:tc>
        <w:tc>
          <w:tcPr>
            <w:tcW w:w="1698" w:type="dxa"/>
            <w:vAlign w:val="center"/>
          </w:tcPr>
          <w:p w14:paraId="61315F4B" w14:textId="3D402D6D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On demand</w:t>
            </w:r>
          </w:p>
        </w:tc>
        <w:tc>
          <w:tcPr>
            <w:tcW w:w="1358" w:type="dxa"/>
            <w:vAlign w:val="center"/>
          </w:tcPr>
          <w:p w14:paraId="3E21B98E" w14:textId="621B7FAB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SQL reports</w:t>
            </w:r>
          </w:p>
        </w:tc>
      </w:tr>
      <w:tr w:rsidR="00B21D65" w:rsidRPr="000D0FAF" w14:paraId="794DBB7A" w14:textId="77777777" w:rsidTr="00AF659E">
        <w:trPr>
          <w:trHeight w:val="454"/>
        </w:trPr>
        <w:tc>
          <w:tcPr>
            <w:tcW w:w="2970" w:type="dxa"/>
          </w:tcPr>
          <w:p w14:paraId="28598814" w14:textId="75489DA2" w:rsidR="00B21D65" w:rsidRPr="000D0FAF" w:rsidRDefault="00B21D65" w:rsidP="004E675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Summary and detail client package information, enabling commitment forecasting and monitoring. E.g. no starters and leavers, average weekly costs across service and client groups etc.</w:t>
            </w:r>
          </w:p>
        </w:tc>
        <w:tc>
          <w:tcPr>
            <w:tcW w:w="1561" w:type="dxa"/>
          </w:tcPr>
          <w:p w14:paraId="78AC94C0" w14:textId="53FDB17D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8" w:type="dxa"/>
          </w:tcPr>
          <w:p w14:paraId="04D21EFE" w14:textId="468EF79B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20" w:type="dxa"/>
            <w:vAlign w:val="center"/>
          </w:tcPr>
          <w:p w14:paraId="75BDBE10" w14:textId="77777777" w:rsidR="00B21D65" w:rsidRPr="00B21D65" w:rsidRDefault="00B21D65" w:rsidP="00AA6F4B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Heads of Service (cost centre managers)</w:t>
            </w:r>
          </w:p>
          <w:p w14:paraId="0DC63545" w14:textId="0B3153F7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Team Leaders have some</w:t>
            </w:r>
          </w:p>
        </w:tc>
        <w:tc>
          <w:tcPr>
            <w:tcW w:w="1698" w:type="dxa"/>
            <w:vAlign w:val="center"/>
          </w:tcPr>
          <w:p w14:paraId="07F64EEB" w14:textId="7E6EF0A3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1358" w:type="dxa"/>
            <w:vAlign w:val="center"/>
          </w:tcPr>
          <w:p w14:paraId="0F3E3F5A" w14:textId="0112891E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Email, </w:t>
            </w:r>
            <w:proofErr w:type="spellStart"/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Agresso</w:t>
            </w:r>
            <w:proofErr w:type="spellEnd"/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(database)</w:t>
            </w:r>
          </w:p>
        </w:tc>
      </w:tr>
      <w:tr w:rsidR="00B21D65" w:rsidRPr="000D0FAF" w14:paraId="5A4D7515" w14:textId="77777777" w:rsidTr="00AF659E">
        <w:trPr>
          <w:trHeight w:val="454"/>
        </w:trPr>
        <w:tc>
          <w:tcPr>
            <w:tcW w:w="2970" w:type="dxa"/>
          </w:tcPr>
          <w:p w14:paraId="361E1FC5" w14:textId="291DAB97" w:rsidR="00B21D65" w:rsidRPr="000D0FAF" w:rsidRDefault="00B21D65" w:rsidP="004E675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Summary and detailed client pathway information, that demonstrates how clients move from contact with the department through to service provision 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reablement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etc.?  </w:t>
            </w:r>
          </w:p>
        </w:tc>
        <w:tc>
          <w:tcPr>
            <w:tcW w:w="1561" w:type="dxa"/>
          </w:tcPr>
          <w:p w14:paraId="3E455B2F" w14:textId="3F22E697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8" w:type="dxa"/>
          </w:tcPr>
          <w:p w14:paraId="50196304" w14:textId="38F50C85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0" w:type="dxa"/>
            <w:vAlign w:val="center"/>
          </w:tcPr>
          <w:p w14:paraId="3CB5AA80" w14:textId="2BEE0B35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None </w:t>
            </w:r>
          </w:p>
        </w:tc>
        <w:tc>
          <w:tcPr>
            <w:tcW w:w="1698" w:type="dxa"/>
            <w:vAlign w:val="center"/>
          </w:tcPr>
          <w:p w14:paraId="205AB37D" w14:textId="6630AF44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Quarterly (for some info – numbers but not detailed pathway info)</w:t>
            </w:r>
          </w:p>
        </w:tc>
        <w:tc>
          <w:tcPr>
            <w:tcW w:w="1358" w:type="dxa"/>
            <w:vAlign w:val="center"/>
          </w:tcPr>
          <w:p w14:paraId="52A484B9" w14:textId="74C0BAB0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Email</w:t>
            </w:r>
          </w:p>
        </w:tc>
      </w:tr>
      <w:tr w:rsidR="00B21D65" w:rsidRPr="000D0FAF" w14:paraId="78A744BC" w14:textId="77777777" w:rsidTr="00AF659E">
        <w:trPr>
          <w:trHeight w:val="454"/>
        </w:trPr>
        <w:tc>
          <w:tcPr>
            <w:tcW w:w="2970" w:type="dxa"/>
          </w:tcPr>
          <w:p w14:paraId="68918BA1" w14:textId="4EBAA9B7" w:rsidR="00B21D65" w:rsidRPr="000D0FAF" w:rsidRDefault="00B21D65" w:rsidP="004E675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Summary and underlying data for performance indicators, either national or locally defined.</w:t>
            </w:r>
          </w:p>
        </w:tc>
        <w:tc>
          <w:tcPr>
            <w:tcW w:w="1561" w:type="dxa"/>
          </w:tcPr>
          <w:p w14:paraId="62AE8C23" w14:textId="20C6DCDD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8" w:type="dxa"/>
          </w:tcPr>
          <w:p w14:paraId="6FC19202" w14:textId="0813C58F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20" w:type="dxa"/>
            <w:vAlign w:val="center"/>
          </w:tcPr>
          <w:p w14:paraId="32A699FF" w14:textId="798EA60F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Heads of Service</w:t>
            </w:r>
          </w:p>
        </w:tc>
        <w:tc>
          <w:tcPr>
            <w:tcW w:w="1698" w:type="dxa"/>
            <w:vAlign w:val="center"/>
          </w:tcPr>
          <w:p w14:paraId="3C6EA4CD" w14:textId="7085869B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Quarterly</w:t>
            </w:r>
          </w:p>
        </w:tc>
        <w:tc>
          <w:tcPr>
            <w:tcW w:w="1358" w:type="dxa"/>
            <w:vAlign w:val="center"/>
          </w:tcPr>
          <w:p w14:paraId="7BB52C27" w14:textId="4D89DD92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Email, provided by Performance colleagues</w:t>
            </w:r>
          </w:p>
        </w:tc>
      </w:tr>
      <w:tr w:rsidR="00B21D65" w:rsidRPr="000D0FAF" w14:paraId="6115C65D" w14:textId="77777777" w:rsidTr="00AF659E">
        <w:trPr>
          <w:trHeight w:val="454"/>
        </w:trPr>
        <w:tc>
          <w:tcPr>
            <w:tcW w:w="2970" w:type="dxa"/>
          </w:tcPr>
          <w:p w14:paraId="4404D988" w14:textId="37E6DF5C" w:rsidR="00B21D65" w:rsidRPr="000D0FAF" w:rsidRDefault="00B21D65" w:rsidP="004E675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Summary and detailed information on departmental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savings initiatives including plans, progress and statuses, project costs, planned and delivered savings</w:t>
            </w:r>
          </w:p>
        </w:tc>
        <w:tc>
          <w:tcPr>
            <w:tcW w:w="1561" w:type="dxa"/>
          </w:tcPr>
          <w:p w14:paraId="6CD7DB51" w14:textId="3D060E38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1418" w:type="dxa"/>
          </w:tcPr>
          <w:p w14:paraId="7A24A778" w14:textId="2C5C4E91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20" w:type="dxa"/>
            <w:vAlign w:val="center"/>
          </w:tcPr>
          <w:p w14:paraId="091A0C5A" w14:textId="6C3ECA71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Directors</w:t>
            </w:r>
          </w:p>
        </w:tc>
        <w:tc>
          <w:tcPr>
            <w:tcW w:w="1698" w:type="dxa"/>
            <w:vAlign w:val="center"/>
          </w:tcPr>
          <w:p w14:paraId="47589949" w14:textId="3FE952FA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1358" w:type="dxa"/>
            <w:vAlign w:val="center"/>
          </w:tcPr>
          <w:p w14:paraId="2CFD4F07" w14:textId="7521194F" w:rsidR="00B21D65" w:rsidRPr="00B21D65" w:rsidRDefault="00B21D65" w:rsidP="00CE7AFC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B21D6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Reports via email</w:t>
            </w:r>
          </w:p>
        </w:tc>
      </w:tr>
    </w:tbl>
    <w:p w14:paraId="350DAE4B" w14:textId="724C75BA" w:rsidR="0068142A" w:rsidRDefault="0068142A" w:rsidP="007D7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A30759" w14:textId="77777777" w:rsidR="00AF659E" w:rsidRDefault="00AF659E"/>
    <w:p w14:paraId="481B027A" w14:textId="147FE37C" w:rsidR="00CE54D9" w:rsidRDefault="00CE54D9"/>
    <w:sectPr w:rsidR="00CE54D9" w:rsidSect="002B0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49F"/>
    <w:multiLevelType w:val="hybridMultilevel"/>
    <w:tmpl w:val="880E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7"/>
    <w:rsid w:val="000279DB"/>
    <w:rsid w:val="00072753"/>
    <w:rsid w:val="000D0FAF"/>
    <w:rsid w:val="000D219D"/>
    <w:rsid w:val="000D4AFB"/>
    <w:rsid w:val="0020679A"/>
    <w:rsid w:val="002B0882"/>
    <w:rsid w:val="00356E56"/>
    <w:rsid w:val="0046056F"/>
    <w:rsid w:val="005F66FF"/>
    <w:rsid w:val="0068142A"/>
    <w:rsid w:val="007D753F"/>
    <w:rsid w:val="00806D88"/>
    <w:rsid w:val="00887E3A"/>
    <w:rsid w:val="008B52AB"/>
    <w:rsid w:val="008B7C95"/>
    <w:rsid w:val="00962B07"/>
    <w:rsid w:val="009C398F"/>
    <w:rsid w:val="00AF659E"/>
    <w:rsid w:val="00B21D65"/>
    <w:rsid w:val="00B706B0"/>
    <w:rsid w:val="00C551E1"/>
    <w:rsid w:val="00CB0977"/>
    <w:rsid w:val="00CE54D9"/>
    <w:rsid w:val="00CE7AFC"/>
    <w:rsid w:val="00D06D78"/>
    <w:rsid w:val="00D24846"/>
    <w:rsid w:val="00D636B7"/>
    <w:rsid w:val="00DA7824"/>
    <w:rsid w:val="00DC0DAF"/>
    <w:rsid w:val="00E33117"/>
    <w:rsid w:val="00E5117C"/>
    <w:rsid w:val="00E63FA5"/>
    <w:rsid w:val="00EA4FA4"/>
    <w:rsid w:val="00ED011E"/>
    <w:rsid w:val="00F25869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C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B7"/>
    <w:pPr>
      <w:ind w:left="720"/>
      <w:contextualSpacing/>
    </w:pPr>
  </w:style>
  <w:style w:type="table" w:styleId="TableGrid">
    <w:name w:val="Table Grid"/>
    <w:basedOn w:val="TableNormal"/>
    <w:uiPriority w:val="39"/>
    <w:rsid w:val="00D6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B7"/>
    <w:pPr>
      <w:ind w:left="720"/>
      <w:contextualSpacing/>
    </w:pPr>
  </w:style>
  <w:style w:type="table" w:styleId="TableGrid">
    <w:name w:val="Table Grid"/>
    <w:basedOn w:val="TableNormal"/>
    <w:uiPriority w:val="39"/>
    <w:rsid w:val="00D6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Tucker</dc:creator>
  <cp:lastModifiedBy>Damini Patel</cp:lastModifiedBy>
  <cp:revision>3</cp:revision>
  <dcterms:created xsi:type="dcterms:W3CDTF">2016-10-13T10:01:00Z</dcterms:created>
  <dcterms:modified xsi:type="dcterms:W3CDTF">2016-10-26T11:05:00Z</dcterms:modified>
</cp:coreProperties>
</file>