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A9B6" w14:textId="77777777" w:rsidR="00F30D33" w:rsidRDefault="00B866D3">
      <w:pPr>
        <w:spacing w:before="276"/>
        <w:ind w:left="100"/>
        <w:rPr>
          <w:b/>
          <w:sz w:val="24"/>
        </w:rPr>
      </w:pPr>
      <w:r>
        <w:rPr>
          <w:b/>
          <w:sz w:val="24"/>
        </w:rPr>
        <w:t>Freedom</w:t>
      </w:r>
      <w:r>
        <w:rPr>
          <w:b/>
          <w:spacing w:val="-5"/>
          <w:sz w:val="24"/>
        </w:rPr>
        <w:t xml:space="preserve"> </w:t>
      </w:r>
      <w:r>
        <w:rPr>
          <w:b/>
          <w:sz w:val="24"/>
        </w:rPr>
        <w:t>of</w:t>
      </w:r>
      <w:r>
        <w:rPr>
          <w:b/>
          <w:spacing w:val="-5"/>
          <w:sz w:val="24"/>
        </w:rPr>
        <w:t xml:space="preserve"> </w:t>
      </w:r>
      <w:r>
        <w:rPr>
          <w:b/>
          <w:sz w:val="24"/>
        </w:rPr>
        <w:t>Information</w:t>
      </w:r>
      <w:r>
        <w:rPr>
          <w:b/>
          <w:spacing w:val="-5"/>
          <w:sz w:val="24"/>
        </w:rPr>
        <w:t xml:space="preserve"> </w:t>
      </w:r>
      <w:r>
        <w:rPr>
          <w:b/>
          <w:sz w:val="24"/>
        </w:rPr>
        <w:t>Act</w:t>
      </w:r>
      <w:r>
        <w:rPr>
          <w:b/>
          <w:spacing w:val="-4"/>
          <w:sz w:val="24"/>
        </w:rPr>
        <w:t xml:space="preserve"> </w:t>
      </w:r>
      <w:r>
        <w:rPr>
          <w:b/>
          <w:sz w:val="24"/>
        </w:rPr>
        <w:t>2000</w:t>
      </w:r>
      <w:r>
        <w:rPr>
          <w:b/>
          <w:spacing w:val="-5"/>
          <w:sz w:val="24"/>
        </w:rPr>
        <w:t xml:space="preserve"> </w:t>
      </w:r>
      <w:r>
        <w:rPr>
          <w:b/>
          <w:spacing w:val="-2"/>
          <w:sz w:val="24"/>
        </w:rPr>
        <w:t>(FOIA)</w:t>
      </w:r>
    </w:p>
    <w:p w14:paraId="696E9450" w14:textId="77777777" w:rsidR="00F30D33" w:rsidRDefault="00F30D33">
      <w:pPr>
        <w:pStyle w:val="BodyText"/>
        <w:ind w:left="0"/>
        <w:rPr>
          <w:b/>
        </w:rPr>
      </w:pPr>
    </w:p>
    <w:p w14:paraId="523CC22A" w14:textId="77777777" w:rsidR="00F30D33" w:rsidRDefault="00B866D3">
      <w:pPr>
        <w:pStyle w:val="BodyText"/>
      </w:pPr>
      <w:r>
        <w:t>Thank</w:t>
      </w:r>
      <w:r>
        <w:rPr>
          <w:spacing w:val="-3"/>
        </w:rPr>
        <w:t xml:space="preserve"> </w:t>
      </w:r>
      <w:r>
        <w:t>you</w:t>
      </w:r>
      <w:r>
        <w:rPr>
          <w:spacing w:val="-3"/>
        </w:rPr>
        <w:t xml:space="preserve"> </w:t>
      </w:r>
      <w:r>
        <w:t>for</w:t>
      </w:r>
      <w:r>
        <w:rPr>
          <w:spacing w:val="-3"/>
        </w:rPr>
        <w:t xml:space="preserve"> </w:t>
      </w:r>
      <w:r>
        <w:t>your</w:t>
      </w:r>
      <w:r>
        <w:rPr>
          <w:spacing w:val="-4"/>
        </w:rPr>
        <w:t xml:space="preserve"> </w:t>
      </w:r>
      <w:r>
        <w:t>email</w:t>
      </w:r>
      <w:r>
        <w:rPr>
          <w:spacing w:val="-4"/>
        </w:rPr>
        <w:t xml:space="preserve"> </w:t>
      </w:r>
      <w:r>
        <w:t>of</w:t>
      </w:r>
      <w:r>
        <w:rPr>
          <w:spacing w:val="-3"/>
        </w:rPr>
        <w:t xml:space="preserve"> </w:t>
      </w:r>
      <w:r>
        <w:t>16/9/2024 when</w:t>
      </w:r>
      <w:r>
        <w:rPr>
          <w:spacing w:val="-4"/>
        </w:rPr>
        <w:t xml:space="preserve"> </w:t>
      </w:r>
      <w:r>
        <w:t>you</w:t>
      </w:r>
      <w:r>
        <w:rPr>
          <w:spacing w:val="-4"/>
        </w:rPr>
        <w:t xml:space="preserve"> </w:t>
      </w:r>
      <w:r>
        <w:t>made</w:t>
      </w:r>
      <w:r>
        <w:rPr>
          <w:spacing w:val="-3"/>
        </w:rPr>
        <w:t xml:space="preserve"> </w:t>
      </w:r>
      <w:r>
        <w:t>the</w:t>
      </w:r>
      <w:r>
        <w:rPr>
          <w:spacing w:val="-3"/>
        </w:rPr>
        <w:t xml:space="preserve"> </w:t>
      </w:r>
      <w:r>
        <w:t>following</w:t>
      </w:r>
      <w:r>
        <w:rPr>
          <w:spacing w:val="-4"/>
        </w:rPr>
        <w:t xml:space="preserve"> </w:t>
      </w:r>
      <w:r>
        <w:t>request</w:t>
      </w:r>
      <w:r>
        <w:rPr>
          <w:spacing w:val="-3"/>
        </w:rPr>
        <w:t xml:space="preserve"> </w:t>
      </w:r>
      <w:r>
        <w:t xml:space="preserve">for </w:t>
      </w:r>
      <w:r>
        <w:rPr>
          <w:spacing w:val="-2"/>
        </w:rPr>
        <w:t>information.</w:t>
      </w:r>
    </w:p>
    <w:p w14:paraId="7FF19DD2" w14:textId="77777777" w:rsidR="00F30D33" w:rsidRDefault="00F30D33">
      <w:pPr>
        <w:pStyle w:val="BodyText"/>
        <w:ind w:left="0"/>
      </w:pPr>
    </w:p>
    <w:p w14:paraId="734075F3" w14:textId="77777777" w:rsidR="00F30D33" w:rsidRDefault="00B866D3">
      <w:pPr>
        <w:ind w:left="100" w:right="657"/>
        <w:rPr>
          <w:b/>
          <w:sz w:val="24"/>
        </w:rPr>
      </w:pPr>
      <w:r>
        <w:rPr>
          <w:b/>
          <w:sz w:val="24"/>
        </w:rPr>
        <w:t>Please can you supply Leicester City Council's copy of the Serious Case Review</w:t>
      </w:r>
      <w:r>
        <w:rPr>
          <w:b/>
          <w:spacing w:val="-4"/>
          <w:sz w:val="24"/>
        </w:rPr>
        <w:t xml:space="preserve"> </w:t>
      </w:r>
      <w:r>
        <w:rPr>
          <w:b/>
          <w:sz w:val="24"/>
        </w:rPr>
        <w:t>carried</w:t>
      </w:r>
      <w:r>
        <w:rPr>
          <w:b/>
          <w:spacing w:val="-3"/>
          <w:sz w:val="24"/>
        </w:rPr>
        <w:t xml:space="preserve"> </w:t>
      </w:r>
      <w:r>
        <w:rPr>
          <w:b/>
          <w:sz w:val="24"/>
        </w:rPr>
        <w:t>out</w:t>
      </w:r>
      <w:r>
        <w:rPr>
          <w:b/>
          <w:spacing w:val="-4"/>
          <w:sz w:val="24"/>
        </w:rPr>
        <w:t xml:space="preserve"> </w:t>
      </w:r>
      <w:r>
        <w:rPr>
          <w:b/>
          <w:sz w:val="24"/>
        </w:rPr>
        <w:t>following</w:t>
      </w:r>
      <w:r>
        <w:rPr>
          <w:b/>
          <w:spacing w:val="-3"/>
          <w:sz w:val="24"/>
        </w:rPr>
        <w:t xml:space="preserve"> </w:t>
      </w:r>
      <w:r>
        <w:rPr>
          <w:b/>
          <w:sz w:val="24"/>
        </w:rPr>
        <w:t>the</w:t>
      </w:r>
      <w:r>
        <w:rPr>
          <w:b/>
          <w:spacing w:val="-3"/>
          <w:sz w:val="24"/>
        </w:rPr>
        <w:t xml:space="preserve"> </w:t>
      </w:r>
      <w:r>
        <w:rPr>
          <w:b/>
          <w:sz w:val="24"/>
        </w:rPr>
        <w:t>death</w:t>
      </w:r>
      <w:r>
        <w:rPr>
          <w:b/>
          <w:spacing w:val="-4"/>
          <w:sz w:val="24"/>
        </w:rPr>
        <w:t xml:space="preserve"> </w:t>
      </w:r>
      <w:r>
        <w:rPr>
          <w:b/>
          <w:sz w:val="24"/>
        </w:rPr>
        <w:t>of</w:t>
      </w:r>
      <w:r>
        <w:rPr>
          <w:b/>
          <w:spacing w:val="-3"/>
          <w:sz w:val="24"/>
        </w:rPr>
        <w:t xml:space="preserve"> </w:t>
      </w:r>
      <w:r>
        <w:rPr>
          <w:b/>
          <w:sz w:val="24"/>
        </w:rPr>
        <w:t>Ollie</w:t>
      </w:r>
      <w:r>
        <w:rPr>
          <w:b/>
          <w:spacing w:val="-3"/>
          <w:sz w:val="24"/>
        </w:rPr>
        <w:t xml:space="preserve"> </w:t>
      </w:r>
      <w:r>
        <w:rPr>
          <w:b/>
          <w:sz w:val="24"/>
        </w:rPr>
        <w:t>Davis</w:t>
      </w:r>
      <w:r>
        <w:rPr>
          <w:b/>
          <w:spacing w:val="-3"/>
          <w:sz w:val="24"/>
        </w:rPr>
        <w:t xml:space="preserve"> </w:t>
      </w:r>
      <w:r>
        <w:rPr>
          <w:b/>
          <w:sz w:val="24"/>
        </w:rPr>
        <w:t>in</w:t>
      </w:r>
      <w:r>
        <w:rPr>
          <w:b/>
          <w:spacing w:val="-5"/>
          <w:sz w:val="24"/>
        </w:rPr>
        <w:t xml:space="preserve"> </w:t>
      </w:r>
      <w:r>
        <w:rPr>
          <w:b/>
          <w:sz w:val="24"/>
        </w:rPr>
        <w:t>2017.</w:t>
      </w:r>
      <w:r>
        <w:rPr>
          <w:b/>
          <w:spacing w:val="-4"/>
          <w:sz w:val="24"/>
        </w:rPr>
        <w:t xml:space="preserve"> </w:t>
      </w:r>
      <w:r>
        <w:rPr>
          <w:b/>
          <w:sz w:val="24"/>
        </w:rPr>
        <w:t>The</w:t>
      </w:r>
      <w:r>
        <w:rPr>
          <w:b/>
          <w:spacing w:val="-3"/>
          <w:sz w:val="24"/>
        </w:rPr>
        <w:t xml:space="preserve"> </w:t>
      </w:r>
      <w:r>
        <w:rPr>
          <w:b/>
          <w:sz w:val="24"/>
        </w:rPr>
        <w:t>review</w:t>
      </w:r>
      <w:r>
        <w:rPr>
          <w:b/>
          <w:spacing w:val="-4"/>
          <w:sz w:val="24"/>
        </w:rPr>
        <w:t xml:space="preserve"> </w:t>
      </w:r>
      <w:r>
        <w:rPr>
          <w:b/>
          <w:sz w:val="24"/>
        </w:rPr>
        <w:t>was carried out by Leicester Safeguarding Children Partnership Board and completed in</w:t>
      </w:r>
      <w:r>
        <w:rPr>
          <w:b/>
          <w:spacing w:val="-3"/>
          <w:sz w:val="24"/>
        </w:rPr>
        <w:t xml:space="preserve"> </w:t>
      </w:r>
      <w:r>
        <w:rPr>
          <w:b/>
          <w:sz w:val="24"/>
        </w:rPr>
        <w:t>2019.</w:t>
      </w:r>
      <w:r>
        <w:rPr>
          <w:b/>
          <w:spacing w:val="-2"/>
          <w:sz w:val="24"/>
        </w:rPr>
        <w:t xml:space="preserve"> </w:t>
      </w:r>
      <w:r>
        <w:rPr>
          <w:b/>
          <w:sz w:val="24"/>
        </w:rPr>
        <w:t>Excerpts</w:t>
      </w:r>
      <w:r>
        <w:rPr>
          <w:b/>
          <w:spacing w:val="-2"/>
          <w:sz w:val="24"/>
        </w:rPr>
        <w:t xml:space="preserve"> </w:t>
      </w:r>
      <w:r>
        <w:rPr>
          <w:b/>
          <w:sz w:val="24"/>
        </w:rPr>
        <w:t>were</w:t>
      </w:r>
      <w:r>
        <w:rPr>
          <w:b/>
          <w:spacing w:val="-2"/>
          <w:sz w:val="24"/>
        </w:rPr>
        <w:t xml:space="preserve"> </w:t>
      </w:r>
      <w:r>
        <w:rPr>
          <w:b/>
          <w:sz w:val="24"/>
        </w:rPr>
        <w:t>released in 2024, but</w:t>
      </w:r>
      <w:r>
        <w:rPr>
          <w:b/>
          <w:spacing w:val="-2"/>
          <w:sz w:val="24"/>
        </w:rPr>
        <w:t xml:space="preserve"> </w:t>
      </w:r>
      <w:r>
        <w:rPr>
          <w:b/>
          <w:sz w:val="24"/>
        </w:rPr>
        <w:t>the</w:t>
      </w:r>
      <w:r>
        <w:rPr>
          <w:b/>
          <w:spacing w:val="-2"/>
          <w:sz w:val="24"/>
        </w:rPr>
        <w:t xml:space="preserve"> </w:t>
      </w:r>
      <w:r>
        <w:rPr>
          <w:b/>
          <w:sz w:val="24"/>
        </w:rPr>
        <w:t>whole report</w:t>
      </w:r>
      <w:r>
        <w:rPr>
          <w:b/>
          <w:spacing w:val="-1"/>
          <w:sz w:val="24"/>
        </w:rPr>
        <w:t xml:space="preserve"> </w:t>
      </w:r>
      <w:r>
        <w:rPr>
          <w:b/>
          <w:sz w:val="24"/>
        </w:rPr>
        <w:t>was not released to maintain the privacy of Ollie's siblings. I believe the whole report - of a case which recieved [sic] national attention - should be made available. Details relating to the siblings can be redacted.</w:t>
      </w:r>
    </w:p>
    <w:p w14:paraId="0AF9E471" w14:textId="77777777" w:rsidR="00F30D33" w:rsidRDefault="00B866D3">
      <w:pPr>
        <w:pStyle w:val="BodyText"/>
        <w:spacing w:before="274"/>
        <w:ind w:right="657"/>
      </w:pPr>
      <w:r>
        <w:t>I</w:t>
      </w:r>
      <w:r>
        <w:rPr>
          <w:spacing w:val="-2"/>
        </w:rPr>
        <w:t xml:space="preserve"> </w:t>
      </w:r>
      <w:r>
        <w:t>apologise</w:t>
      </w:r>
      <w:r>
        <w:rPr>
          <w:spacing w:val="-4"/>
        </w:rPr>
        <w:t xml:space="preserve"> </w:t>
      </w:r>
      <w:r>
        <w:t>for</w:t>
      </w:r>
      <w:r>
        <w:rPr>
          <w:spacing w:val="-2"/>
        </w:rPr>
        <w:t xml:space="preserve"> </w:t>
      </w:r>
      <w:r>
        <w:t>the</w:t>
      </w:r>
      <w:r>
        <w:rPr>
          <w:spacing w:val="-4"/>
        </w:rPr>
        <w:t xml:space="preserve"> </w:t>
      </w:r>
      <w:r>
        <w:t>delay</w:t>
      </w:r>
      <w:r>
        <w:rPr>
          <w:spacing w:val="-2"/>
        </w:rPr>
        <w:t xml:space="preserve"> </w:t>
      </w:r>
      <w:r>
        <w:t>beyond</w:t>
      </w:r>
      <w:r>
        <w:rPr>
          <w:spacing w:val="-4"/>
        </w:rPr>
        <w:t xml:space="preserve"> </w:t>
      </w:r>
      <w:r>
        <w:t>20</w:t>
      </w:r>
      <w:r>
        <w:rPr>
          <w:spacing w:val="-2"/>
        </w:rPr>
        <w:t xml:space="preserve"> </w:t>
      </w:r>
      <w:r>
        <w:t>working</w:t>
      </w:r>
      <w:r>
        <w:rPr>
          <w:spacing w:val="-2"/>
        </w:rPr>
        <w:t xml:space="preserve"> </w:t>
      </w:r>
      <w:r>
        <w:t>days</w:t>
      </w:r>
      <w:r>
        <w:rPr>
          <w:spacing w:val="-2"/>
        </w:rPr>
        <w:t xml:space="preserve"> </w:t>
      </w:r>
      <w:r>
        <w:t>in</w:t>
      </w:r>
      <w:r>
        <w:rPr>
          <w:spacing w:val="-2"/>
        </w:rPr>
        <w:t xml:space="preserve"> </w:t>
      </w:r>
      <w:r>
        <w:t>responding.</w:t>
      </w:r>
      <w:r>
        <w:rPr>
          <w:spacing w:val="40"/>
        </w:rPr>
        <w:t xml:space="preserve"> </w:t>
      </w:r>
      <w:r>
        <w:t>This</w:t>
      </w:r>
      <w:r>
        <w:rPr>
          <w:spacing w:val="-2"/>
        </w:rPr>
        <w:t xml:space="preserve"> </w:t>
      </w:r>
      <w:r>
        <w:t>was</w:t>
      </w:r>
      <w:r>
        <w:rPr>
          <w:spacing w:val="-2"/>
        </w:rPr>
        <w:t xml:space="preserve"> </w:t>
      </w:r>
      <w:r>
        <w:t>in</w:t>
      </w:r>
      <w:r>
        <w:rPr>
          <w:spacing w:val="-2"/>
        </w:rPr>
        <w:t xml:space="preserve"> </w:t>
      </w:r>
      <w:r>
        <w:t>part because time was needed to consider the public interest test.</w:t>
      </w:r>
    </w:p>
    <w:p w14:paraId="2FBD6B97" w14:textId="77777777" w:rsidR="00F30D33" w:rsidRDefault="00F30D33">
      <w:pPr>
        <w:pStyle w:val="BodyText"/>
        <w:ind w:left="0"/>
      </w:pPr>
    </w:p>
    <w:p w14:paraId="10D53D99" w14:textId="77777777" w:rsidR="00F30D33" w:rsidRDefault="00B866D3">
      <w:pPr>
        <w:pStyle w:val="BodyText"/>
        <w:spacing w:before="1"/>
        <w:ind w:right="657"/>
      </w:pPr>
      <w:r>
        <w:t>I</w:t>
      </w:r>
      <w:r>
        <w:rPr>
          <w:spacing w:val="-2"/>
        </w:rPr>
        <w:t xml:space="preserve"> </w:t>
      </w:r>
      <w:r>
        <w:t>can</w:t>
      </w:r>
      <w:r>
        <w:rPr>
          <w:spacing w:val="-2"/>
        </w:rPr>
        <w:t xml:space="preserve"> </w:t>
      </w:r>
      <w:r>
        <w:t>confirm</w:t>
      </w:r>
      <w:r>
        <w:rPr>
          <w:spacing w:val="-2"/>
        </w:rPr>
        <w:t xml:space="preserve"> </w:t>
      </w:r>
      <w:r>
        <w:t>that</w:t>
      </w:r>
      <w:r>
        <w:rPr>
          <w:spacing w:val="-2"/>
        </w:rPr>
        <w:t xml:space="preserve"> </w:t>
      </w:r>
      <w:r>
        <w:t>the</w:t>
      </w:r>
      <w:r>
        <w:rPr>
          <w:spacing w:val="-4"/>
        </w:rPr>
        <w:t xml:space="preserve"> </w:t>
      </w:r>
      <w:r>
        <w:t>Council</w:t>
      </w:r>
      <w:r>
        <w:rPr>
          <w:spacing w:val="-3"/>
        </w:rPr>
        <w:t xml:space="preserve"> </w:t>
      </w:r>
      <w:r>
        <w:t>holds</w:t>
      </w:r>
      <w:r>
        <w:rPr>
          <w:spacing w:val="-2"/>
        </w:rPr>
        <w:t xml:space="preserve"> </w:t>
      </w:r>
      <w:r>
        <w:t>the</w:t>
      </w:r>
      <w:r>
        <w:rPr>
          <w:spacing w:val="-2"/>
        </w:rPr>
        <w:t xml:space="preserve"> </w:t>
      </w:r>
      <w:r>
        <w:t>information.</w:t>
      </w:r>
      <w:r>
        <w:rPr>
          <w:spacing w:val="-1"/>
        </w:rPr>
        <w:t xml:space="preserve"> </w:t>
      </w:r>
      <w:r>
        <w:t>This</w:t>
      </w:r>
      <w:r>
        <w:rPr>
          <w:spacing w:val="-2"/>
        </w:rPr>
        <w:t xml:space="preserve"> </w:t>
      </w:r>
      <w:r>
        <w:t>letter</w:t>
      </w:r>
      <w:r>
        <w:rPr>
          <w:spacing w:val="-2"/>
        </w:rPr>
        <w:t xml:space="preserve"> </w:t>
      </w:r>
      <w:r>
        <w:t>serves</w:t>
      </w:r>
      <w:r>
        <w:rPr>
          <w:spacing w:val="-2"/>
        </w:rPr>
        <w:t xml:space="preserve"> </w:t>
      </w:r>
      <w:r>
        <w:t>as</w:t>
      </w:r>
      <w:r>
        <w:rPr>
          <w:spacing w:val="-4"/>
        </w:rPr>
        <w:t xml:space="preserve"> </w:t>
      </w:r>
      <w:r>
        <w:t>a</w:t>
      </w:r>
      <w:r>
        <w:rPr>
          <w:spacing w:val="-2"/>
        </w:rPr>
        <w:t xml:space="preserve"> </w:t>
      </w:r>
      <w:r>
        <w:t>refusal to disclose that information under section 17 FOIA.</w:t>
      </w:r>
    </w:p>
    <w:p w14:paraId="5FA8E3D5" w14:textId="77777777" w:rsidR="00F30D33" w:rsidRDefault="00B866D3">
      <w:pPr>
        <w:pStyle w:val="BodyText"/>
        <w:spacing w:before="276"/>
        <w:ind w:right="657"/>
      </w:pPr>
      <w:r>
        <w:t>To</w:t>
      </w:r>
      <w:r>
        <w:rPr>
          <w:spacing w:val="-2"/>
        </w:rPr>
        <w:t xml:space="preserve"> </w:t>
      </w:r>
      <w:r>
        <w:t>the</w:t>
      </w:r>
      <w:r>
        <w:rPr>
          <w:spacing w:val="-4"/>
        </w:rPr>
        <w:t xml:space="preserve"> </w:t>
      </w:r>
      <w:r>
        <w:t>extent</w:t>
      </w:r>
      <w:r>
        <w:rPr>
          <w:spacing w:val="-4"/>
        </w:rPr>
        <w:t xml:space="preserve"> </w:t>
      </w:r>
      <w:r>
        <w:t>that</w:t>
      </w:r>
      <w:r>
        <w:rPr>
          <w:spacing w:val="-2"/>
        </w:rPr>
        <w:t xml:space="preserve"> </w:t>
      </w:r>
      <w:r>
        <w:t>the</w:t>
      </w:r>
      <w:r>
        <w:rPr>
          <w:spacing w:val="-2"/>
        </w:rPr>
        <w:t xml:space="preserve"> </w:t>
      </w:r>
      <w:r>
        <w:t>requested</w:t>
      </w:r>
      <w:r>
        <w:rPr>
          <w:spacing w:val="-4"/>
        </w:rPr>
        <w:t xml:space="preserve"> </w:t>
      </w:r>
      <w:r>
        <w:t>information</w:t>
      </w:r>
      <w:r>
        <w:rPr>
          <w:spacing w:val="-2"/>
        </w:rPr>
        <w:t xml:space="preserve"> </w:t>
      </w:r>
      <w:r>
        <w:t>contains</w:t>
      </w:r>
      <w:r>
        <w:rPr>
          <w:spacing w:val="-2"/>
        </w:rPr>
        <w:t xml:space="preserve"> </w:t>
      </w:r>
      <w:r>
        <w:t>personal</w:t>
      </w:r>
      <w:r>
        <w:rPr>
          <w:spacing w:val="-5"/>
        </w:rPr>
        <w:t xml:space="preserve"> </w:t>
      </w:r>
      <w:r>
        <w:t>data</w:t>
      </w:r>
      <w:r>
        <w:rPr>
          <w:spacing w:val="-2"/>
        </w:rPr>
        <w:t xml:space="preserve"> </w:t>
      </w:r>
      <w:r>
        <w:t>that</w:t>
      </w:r>
      <w:r>
        <w:rPr>
          <w:spacing w:val="-2"/>
        </w:rPr>
        <w:t xml:space="preserve"> </w:t>
      </w:r>
      <w:r>
        <w:t>is</w:t>
      </w:r>
      <w:r>
        <w:rPr>
          <w:spacing w:val="-5"/>
        </w:rPr>
        <w:t xml:space="preserve"> </w:t>
      </w:r>
      <w:r>
        <w:t>exempt under section 40 FOIA.</w:t>
      </w:r>
    </w:p>
    <w:p w14:paraId="6D3946A1" w14:textId="77777777" w:rsidR="00F30D33" w:rsidRDefault="00F30D33">
      <w:pPr>
        <w:pStyle w:val="BodyText"/>
        <w:ind w:left="0"/>
      </w:pPr>
    </w:p>
    <w:p w14:paraId="4957900A" w14:textId="77777777" w:rsidR="00F30D33" w:rsidRDefault="00B866D3">
      <w:pPr>
        <w:pStyle w:val="BodyText"/>
        <w:ind w:right="657"/>
      </w:pPr>
      <w:r>
        <w:t>To</w:t>
      </w:r>
      <w:r>
        <w:rPr>
          <w:spacing w:val="-3"/>
        </w:rPr>
        <w:t xml:space="preserve"> </w:t>
      </w:r>
      <w:r>
        <w:t>the</w:t>
      </w:r>
      <w:r>
        <w:rPr>
          <w:spacing w:val="-5"/>
        </w:rPr>
        <w:t xml:space="preserve"> </w:t>
      </w:r>
      <w:r>
        <w:t>extent</w:t>
      </w:r>
      <w:r>
        <w:rPr>
          <w:spacing w:val="-5"/>
        </w:rPr>
        <w:t xml:space="preserve"> </w:t>
      </w:r>
      <w:r>
        <w:t>that</w:t>
      </w:r>
      <w:r>
        <w:rPr>
          <w:spacing w:val="-3"/>
        </w:rPr>
        <w:t xml:space="preserve"> </w:t>
      </w:r>
      <w:r>
        <w:t>the</w:t>
      </w:r>
      <w:r>
        <w:rPr>
          <w:spacing w:val="-3"/>
        </w:rPr>
        <w:t xml:space="preserve"> </w:t>
      </w:r>
      <w:r>
        <w:t>requested</w:t>
      </w:r>
      <w:r>
        <w:rPr>
          <w:spacing w:val="-5"/>
        </w:rPr>
        <w:t xml:space="preserve"> </w:t>
      </w:r>
      <w:r>
        <w:t>information</w:t>
      </w:r>
      <w:r>
        <w:rPr>
          <w:spacing w:val="-3"/>
        </w:rPr>
        <w:t xml:space="preserve"> </w:t>
      </w:r>
      <w:r>
        <w:t>includes</w:t>
      </w:r>
      <w:r>
        <w:rPr>
          <w:spacing w:val="-6"/>
        </w:rPr>
        <w:t xml:space="preserve"> </w:t>
      </w:r>
      <w:r>
        <w:t>information</w:t>
      </w:r>
      <w:r>
        <w:rPr>
          <w:spacing w:val="-3"/>
        </w:rPr>
        <w:t xml:space="preserve"> </w:t>
      </w:r>
      <w:r>
        <w:t>that</w:t>
      </w:r>
      <w:r>
        <w:rPr>
          <w:spacing w:val="-3"/>
        </w:rPr>
        <w:t xml:space="preserve"> </w:t>
      </w:r>
      <w:r>
        <w:t>is reasonably accessible elsewhere, that is within the published Learning Brief it is exempt from disclosure under section 21.</w:t>
      </w:r>
      <w:r>
        <w:rPr>
          <w:spacing w:val="40"/>
        </w:rPr>
        <w:t xml:space="preserve"> </w:t>
      </w:r>
      <w:r>
        <w:t xml:space="preserve">The information can be found here:- </w:t>
      </w:r>
      <w:hyperlink r:id="rId7">
        <w:r>
          <w:rPr>
            <w:color w:val="800080"/>
            <w:spacing w:val="-2"/>
            <w:u w:val="single" w:color="800080"/>
          </w:rPr>
          <w:t>https://www.lcitylscb.org/media/1969/learning-briefing-2024.pdf</w:t>
        </w:r>
      </w:hyperlink>
    </w:p>
    <w:p w14:paraId="3F3DABB8" w14:textId="77777777" w:rsidR="00F30D33" w:rsidRDefault="00F30D33">
      <w:pPr>
        <w:pStyle w:val="BodyText"/>
        <w:ind w:left="0"/>
      </w:pPr>
    </w:p>
    <w:p w14:paraId="3DE45A99" w14:textId="79FA393A" w:rsidR="00F30D33" w:rsidRDefault="00B866D3" w:rsidP="00B866D3">
      <w:pPr>
        <w:pStyle w:val="BodyText"/>
        <w:ind w:right="558"/>
        <w:sectPr w:rsidR="00F30D33">
          <w:footerReference w:type="default" r:id="rId8"/>
          <w:type w:val="continuous"/>
          <w:pgSz w:w="11910" w:h="16840"/>
          <w:pgMar w:top="920" w:right="880" w:bottom="1560" w:left="1460" w:header="0" w:footer="1370" w:gutter="0"/>
          <w:pgNumType w:start="1"/>
          <w:cols w:space="720"/>
        </w:sectPr>
      </w:pPr>
      <w:r>
        <w:t>The</w:t>
      </w:r>
      <w:r>
        <w:rPr>
          <w:spacing w:val="-3"/>
        </w:rPr>
        <w:t xml:space="preserve"> </w:t>
      </w:r>
      <w:r>
        <w:t>remaining</w:t>
      </w:r>
      <w:r>
        <w:rPr>
          <w:spacing w:val="-3"/>
        </w:rPr>
        <w:t xml:space="preserve"> </w:t>
      </w:r>
      <w:r>
        <w:t>information</w:t>
      </w:r>
      <w:r>
        <w:rPr>
          <w:spacing w:val="-3"/>
        </w:rPr>
        <w:t xml:space="preserve"> </w:t>
      </w:r>
      <w:r>
        <w:t>is</w:t>
      </w:r>
      <w:r>
        <w:rPr>
          <w:spacing w:val="-3"/>
        </w:rPr>
        <w:t xml:space="preserve"> </w:t>
      </w:r>
      <w:r>
        <w:t>exempt</w:t>
      </w:r>
      <w:r>
        <w:rPr>
          <w:spacing w:val="-5"/>
        </w:rPr>
        <w:t xml:space="preserve"> </w:t>
      </w:r>
      <w:r>
        <w:t>under</w:t>
      </w:r>
      <w:r>
        <w:rPr>
          <w:spacing w:val="-3"/>
        </w:rPr>
        <w:t xml:space="preserve"> </w:t>
      </w:r>
      <w:r>
        <w:t>section</w:t>
      </w:r>
      <w:r>
        <w:rPr>
          <w:spacing w:val="-5"/>
        </w:rPr>
        <w:t xml:space="preserve"> </w:t>
      </w:r>
      <w:r>
        <w:t>36(2)(b)(ii)</w:t>
      </w:r>
      <w:r>
        <w:rPr>
          <w:spacing w:val="-3"/>
        </w:rPr>
        <w:t xml:space="preserve"> </w:t>
      </w:r>
      <w:r>
        <w:t>of</w:t>
      </w:r>
      <w:r>
        <w:rPr>
          <w:spacing w:val="-3"/>
        </w:rPr>
        <w:t xml:space="preserve"> </w:t>
      </w:r>
      <w:r>
        <w:t>the</w:t>
      </w:r>
      <w:r>
        <w:rPr>
          <w:spacing w:val="-3"/>
        </w:rPr>
        <w:t xml:space="preserve"> </w:t>
      </w:r>
      <w:r>
        <w:t>FOIA,</w:t>
      </w:r>
      <w:r>
        <w:rPr>
          <w:spacing w:val="-5"/>
        </w:rPr>
        <w:t xml:space="preserve"> </w:t>
      </w:r>
      <w:r>
        <w:t xml:space="preserve">because in the substantively reasonable opinion of a qualified person, in this case the Council’s Monitoring Officer, disclosure of the information under this Act would, or would be likely to inhibit the free and frank exchange of views for the purposes of </w:t>
      </w:r>
      <w:r>
        <w:rPr>
          <w:spacing w:val="-2"/>
        </w:rPr>
        <w:t>deliberation</w:t>
      </w:r>
    </w:p>
    <w:p w14:paraId="7C74790B" w14:textId="77777777" w:rsidR="00F30D33" w:rsidRDefault="00B866D3" w:rsidP="00B866D3">
      <w:pPr>
        <w:pStyle w:val="BodyText"/>
        <w:spacing w:before="79"/>
        <w:ind w:left="0" w:right="657"/>
      </w:pPr>
      <w:r>
        <w:lastRenderedPageBreak/>
        <w:t>I</w:t>
      </w:r>
      <w:r>
        <w:rPr>
          <w:spacing w:val="-4"/>
        </w:rPr>
        <w:t xml:space="preserve"> </w:t>
      </w:r>
      <w:r>
        <w:t>have</w:t>
      </w:r>
      <w:r>
        <w:rPr>
          <w:spacing w:val="-4"/>
        </w:rPr>
        <w:t xml:space="preserve"> </w:t>
      </w:r>
      <w:r>
        <w:t>determined</w:t>
      </w:r>
      <w:r>
        <w:rPr>
          <w:spacing w:val="-6"/>
        </w:rPr>
        <w:t xml:space="preserve"> </w:t>
      </w:r>
      <w:r>
        <w:t>that</w:t>
      </w:r>
      <w:r>
        <w:rPr>
          <w:spacing w:val="-6"/>
        </w:rPr>
        <w:t xml:space="preserve"> </w:t>
      </w:r>
      <w:r>
        <w:t>the</w:t>
      </w:r>
      <w:r>
        <w:rPr>
          <w:spacing w:val="-6"/>
        </w:rPr>
        <w:t xml:space="preserve"> </w:t>
      </w:r>
      <w:r>
        <w:t>public</w:t>
      </w:r>
      <w:r>
        <w:rPr>
          <w:spacing w:val="-4"/>
        </w:rPr>
        <w:t xml:space="preserve"> </w:t>
      </w:r>
      <w:r>
        <w:t>interest</w:t>
      </w:r>
      <w:r>
        <w:rPr>
          <w:spacing w:val="-4"/>
        </w:rPr>
        <w:t xml:space="preserve"> </w:t>
      </w:r>
      <w:r>
        <w:t>in</w:t>
      </w:r>
      <w:r>
        <w:rPr>
          <w:spacing w:val="-4"/>
        </w:rPr>
        <w:t xml:space="preserve"> </w:t>
      </w:r>
      <w:r>
        <w:t>withholding</w:t>
      </w:r>
      <w:r>
        <w:rPr>
          <w:spacing w:val="-3"/>
        </w:rPr>
        <w:t xml:space="preserve"> </w:t>
      </w:r>
      <w:r>
        <w:t>the</w:t>
      </w:r>
      <w:r>
        <w:rPr>
          <w:spacing w:val="-4"/>
        </w:rPr>
        <w:t xml:space="preserve"> </w:t>
      </w:r>
      <w:r>
        <w:t>information</w:t>
      </w:r>
      <w:r>
        <w:rPr>
          <w:spacing w:val="-4"/>
        </w:rPr>
        <w:t xml:space="preserve"> </w:t>
      </w:r>
      <w:r>
        <w:t>outweighs that in disclosing it.</w:t>
      </w:r>
    </w:p>
    <w:p w14:paraId="1B54968E" w14:textId="77777777" w:rsidR="00F30D33" w:rsidRDefault="00F30D33">
      <w:pPr>
        <w:pStyle w:val="BodyText"/>
        <w:ind w:left="0"/>
      </w:pPr>
    </w:p>
    <w:p w14:paraId="17208D4C" w14:textId="77777777" w:rsidR="00F30D33" w:rsidRDefault="00B866D3">
      <w:pPr>
        <w:pStyle w:val="BodyText"/>
        <w:spacing w:line="275" w:lineRule="exact"/>
      </w:pPr>
      <w:r>
        <w:t>In</w:t>
      </w:r>
      <w:r>
        <w:rPr>
          <w:spacing w:val="-3"/>
        </w:rPr>
        <w:t xml:space="preserve"> </w:t>
      </w:r>
      <w:r>
        <w:t>favour</w:t>
      </w:r>
      <w:r>
        <w:rPr>
          <w:spacing w:val="-3"/>
        </w:rPr>
        <w:t xml:space="preserve"> </w:t>
      </w:r>
      <w:r>
        <w:t>of</w:t>
      </w:r>
      <w:r>
        <w:rPr>
          <w:spacing w:val="-3"/>
        </w:rPr>
        <w:t xml:space="preserve"> </w:t>
      </w:r>
      <w:r>
        <w:t>disclosing</w:t>
      </w:r>
      <w:r>
        <w:rPr>
          <w:spacing w:val="-4"/>
        </w:rPr>
        <w:t xml:space="preserve"> </w:t>
      </w:r>
      <w:r>
        <w:t>the</w:t>
      </w:r>
      <w:r>
        <w:rPr>
          <w:spacing w:val="-3"/>
        </w:rPr>
        <w:t xml:space="preserve"> </w:t>
      </w:r>
      <w:r>
        <w:t>information</w:t>
      </w:r>
      <w:r>
        <w:rPr>
          <w:spacing w:val="-3"/>
        </w:rPr>
        <w:t xml:space="preserve"> </w:t>
      </w:r>
      <w:r>
        <w:t>is</w:t>
      </w:r>
      <w:r>
        <w:rPr>
          <w:spacing w:val="-5"/>
        </w:rPr>
        <w:t xml:space="preserve"> </w:t>
      </w:r>
      <w:r>
        <w:rPr>
          <w:spacing w:val="-2"/>
        </w:rPr>
        <w:t>that:-</w:t>
      </w:r>
    </w:p>
    <w:p w14:paraId="56D94991" w14:textId="77777777" w:rsidR="00F30D33" w:rsidRDefault="00B866D3">
      <w:pPr>
        <w:pStyle w:val="ListParagraph"/>
        <w:numPr>
          <w:ilvl w:val="0"/>
          <w:numId w:val="1"/>
        </w:numPr>
        <w:tabs>
          <w:tab w:val="left" w:pos="1540"/>
        </w:tabs>
        <w:ind w:right="728"/>
        <w:rPr>
          <w:sz w:val="24"/>
        </w:rPr>
      </w:pPr>
      <w:r>
        <w:rPr>
          <w:sz w:val="24"/>
        </w:rPr>
        <w:t>there</w:t>
      </w:r>
      <w:r>
        <w:rPr>
          <w:spacing w:val="-2"/>
          <w:sz w:val="24"/>
        </w:rPr>
        <w:t xml:space="preserve"> </w:t>
      </w:r>
      <w:r>
        <w:rPr>
          <w:sz w:val="24"/>
        </w:rPr>
        <w:t>is</w:t>
      </w:r>
      <w:r>
        <w:rPr>
          <w:spacing w:val="-6"/>
          <w:sz w:val="24"/>
        </w:rPr>
        <w:t xml:space="preserve"> </w:t>
      </w:r>
      <w:r>
        <w:rPr>
          <w:sz w:val="24"/>
        </w:rPr>
        <w:t>a</w:t>
      </w:r>
      <w:r>
        <w:rPr>
          <w:spacing w:val="-3"/>
          <w:sz w:val="24"/>
        </w:rPr>
        <w:t xml:space="preserve"> </w:t>
      </w:r>
      <w:r>
        <w:rPr>
          <w:sz w:val="24"/>
        </w:rPr>
        <w:t>general</w:t>
      </w:r>
      <w:r>
        <w:rPr>
          <w:spacing w:val="-6"/>
          <w:sz w:val="24"/>
        </w:rPr>
        <w:t xml:space="preserve"> </w:t>
      </w:r>
      <w:r>
        <w:rPr>
          <w:sz w:val="24"/>
        </w:rPr>
        <w:t>public</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disclosing</w:t>
      </w:r>
      <w:r>
        <w:rPr>
          <w:spacing w:val="-5"/>
          <w:sz w:val="24"/>
        </w:rPr>
        <w:t xml:space="preserve"> </w:t>
      </w:r>
      <w:r>
        <w:rPr>
          <w:sz w:val="24"/>
        </w:rPr>
        <w:t>information</w:t>
      </w:r>
      <w:r>
        <w:rPr>
          <w:spacing w:val="-5"/>
          <w:sz w:val="24"/>
        </w:rPr>
        <w:t xml:space="preserve"> </w:t>
      </w:r>
      <w:r>
        <w:rPr>
          <w:sz w:val="24"/>
        </w:rPr>
        <w:t>for</w:t>
      </w:r>
      <w:r>
        <w:rPr>
          <w:spacing w:val="-3"/>
          <w:sz w:val="24"/>
        </w:rPr>
        <w:t xml:space="preserve"> </w:t>
      </w:r>
      <w:r>
        <w:rPr>
          <w:sz w:val="24"/>
        </w:rPr>
        <w:t>reasons of transparency and accountability</w:t>
      </w:r>
    </w:p>
    <w:p w14:paraId="68E818EA" w14:textId="77777777" w:rsidR="00F30D33" w:rsidRDefault="00B866D3">
      <w:pPr>
        <w:pStyle w:val="ListParagraph"/>
        <w:numPr>
          <w:ilvl w:val="0"/>
          <w:numId w:val="1"/>
        </w:numPr>
        <w:tabs>
          <w:tab w:val="left" w:pos="1540"/>
        </w:tabs>
        <w:ind w:right="637"/>
        <w:rPr>
          <w:sz w:val="24"/>
        </w:rPr>
      </w:pPr>
      <w:r>
        <w:rPr>
          <w:sz w:val="24"/>
        </w:rPr>
        <w:t>there</w:t>
      </w:r>
      <w:r>
        <w:rPr>
          <w:spacing w:val="-4"/>
          <w:sz w:val="24"/>
        </w:rPr>
        <w:t xml:space="preserve"> </w:t>
      </w:r>
      <w:r>
        <w:rPr>
          <w:sz w:val="24"/>
        </w:rPr>
        <w:t>is</w:t>
      </w:r>
      <w:r>
        <w:rPr>
          <w:spacing w:val="-6"/>
          <w:sz w:val="24"/>
        </w:rPr>
        <w:t xml:space="preserve"> </w:t>
      </w:r>
      <w:r>
        <w:rPr>
          <w:sz w:val="24"/>
        </w:rPr>
        <w:t>an</w:t>
      </w:r>
      <w:r>
        <w:rPr>
          <w:spacing w:val="-4"/>
          <w:sz w:val="24"/>
        </w:rPr>
        <w:t xml:space="preserve"> </w:t>
      </w:r>
      <w:r>
        <w:rPr>
          <w:sz w:val="24"/>
        </w:rPr>
        <w:t>interest</w:t>
      </w:r>
      <w:r>
        <w:rPr>
          <w:spacing w:val="-4"/>
          <w:sz w:val="24"/>
        </w:rPr>
        <w:t xml:space="preserve"> </w:t>
      </w:r>
      <w:r>
        <w:rPr>
          <w:sz w:val="24"/>
        </w:rPr>
        <w:t>in</w:t>
      </w:r>
      <w:r>
        <w:rPr>
          <w:spacing w:val="-4"/>
          <w:sz w:val="24"/>
        </w:rPr>
        <w:t xml:space="preserve"> </w:t>
      </w:r>
      <w:r>
        <w:rPr>
          <w:sz w:val="24"/>
        </w:rPr>
        <w:t>demonstrating</w:t>
      </w:r>
      <w:r>
        <w:rPr>
          <w:spacing w:val="-4"/>
          <w:sz w:val="24"/>
        </w:rPr>
        <w:t xml:space="preserve"> </w:t>
      </w:r>
      <w:r>
        <w:rPr>
          <w:sz w:val="24"/>
        </w:rPr>
        <w:t>how</w:t>
      </w:r>
      <w:r>
        <w:rPr>
          <w:spacing w:val="-4"/>
          <w:sz w:val="24"/>
        </w:rPr>
        <w:t xml:space="preserve"> </w:t>
      </w:r>
      <w:r>
        <w:rPr>
          <w:sz w:val="24"/>
        </w:rPr>
        <w:t>agencies</w:t>
      </w:r>
      <w:r>
        <w:rPr>
          <w:spacing w:val="-4"/>
          <w:sz w:val="24"/>
        </w:rPr>
        <w:t xml:space="preserve"> </w:t>
      </w:r>
      <w:r>
        <w:rPr>
          <w:sz w:val="24"/>
        </w:rPr>
        <w:t>respond</w:t>
      </w:r>
      <w:r>
        <w:rPr>
          <w:spacing w:val="-6"/>
          <w:sz w:val="24"/>
        </w:rPr>
        <w:t xml:space="preserve"> </w:t>
      </w:r>
      <w:r>
        <w:rPr>
          <w:sz w:val="24"/>
        </w:rPr>
        <w:t>to</w:t>
      </w:r>
      <w:r>
        <w:rPr>
          <w:spacing w:val="-4"/>
          <w:sz w:val="24"/>
        </w:rPr>
        <w:t xml:space="preserve"> </w:t>
      </w:r>
      <w:r>
        <w:rPr>
          <w:sz w:val="24"/>
        </w:rPr>
        <w:t>serious cases involving the most vulnerable children in society and how such agencies respond and learn from such cases;</w:t>
      </w:r>
    </w:p>
    <w:p w14:paraId="2B10AFA9" w14:textId="77777777" w:rsidR="00F30D33" w:rsidRDefault="00B866D3">
      <w:pPr>
        <w:pStyle w:val="ListParagraph"/>
        <w:numPr>
          <w:ilvl w:val="0"/>
          <w:numId w:val="1"/>
        </w:numPr>
        <w:tabs>
          <w:tab w:val="left" w:pos="1540"/>
        </w:tabs>
        <w:ind w:right="795"/>
        <w:rPr>
          <w:sz w:val="24"/>
        </w:rPr>
      </w:pPr>
      <w:r>
        <w:rPr>
          <w:sz w:val="24"/>
        </w:rPr>
        <w:t>there</w:t>
      </w:r>
      <w:r>
        <w:rPr>
          <w:spacing w:val="-4"/>
          <w:sz w:val="24"/>
        </w:rPr>
        <w:t xml:space="preserve"> </w:t>
      </w:r>
      <w:r>
        <w:rPr>
          <w:sz w:val="24"/>
        </w:rPr>
        <w:t>is</w:t>
      </w:r>
      <w:r>
        <w:rPr>
          <w:spacing w:val="-5"/>
          <w:sz w:val="24"/>
        </w:rPr>
        <w:t xml:space="preserve"> </w:t>
      </w:r>
      <w:r>
        <w:rPr>
          <w:sz w:val="24"/>
        </w:rPr>
        <w:t>an</w:t>
      </w:r>
      <w:r>
        <w:rPr>
          <w:spacing w:val="-4"/>
          <w:sz w:val="24"/>
        </w:rPr>
        <w:t xml:space="preserve"> </w:t>
      </w:r>
      <w:r>
        <w:rPr>
          <w:sz w:val="24"/>
        </w:rPr>
        <w:t>interest</w:t>
      </w:r>
      <w:r>
        <w:rPr>
          <w:spacing w:val="-4"/>
          <w:sz w:val="24"/>
        </w:rPr>
        <w:t xml:space="preserve"> </w:t>
      </w:r>
      <w:r>
        <w:rPr>
          <w:sz w:val="24"/>
        </w:rPr>
        <w:t>in</w:t>
      </w:r>
      <w:r>
        <w:rPr>
          <w:spacing w:val="-4"/>
          <w:sz w:val="24"/>
        </w:rPr>
        <w:t xml:space="preserve"> </w:t>
      </w:r>
      <w:r>
        <w:rPr>
          <w:sz w:val="24"/>
        </w:rPr>
        <w:t>ensuring</w:t>
      </w:r>
      <w:r>
        <w:rPr>
          <w:spacing w:val="-4"/>
          <w:sz w:val="24"/>
        </w:rPr>
        <w:t xml:space="preserve"> </w:t>
      </w:r>
      <w:r>
        <w:rPr>
          <w:sz w:val="24"/>
        </w:rPr>
        <w:t>that</w:t>
      </w:r>
      <w:r>
        <w:rPr>
          <w:spacing w:val="-5"/>
          <w:sz w:val="24"/>
        </w:rPr>
        <w:t xml:space="preserve"> </w:t>
      </w:r>
      <w:r>
        <w:rPr>
          <w:sz w:val="24"/>
        </w:rPr>
        <w:t>lessons</w:t>
      </w:r>
      <w:r>
        <w:rPr>
          <w:spacing w:val="-4"/>
          <w:sz w:val="24"/>
        </w:rPr>
        <w:t xml:space="preserve"> </w:t>
      </w:r>
      <w:r>
        <w:rPr>
          <w:sz w:val="24"/>
        </w:rPr>
        <w:t>learnt</w:t>
      </w:r>
      <w:r>
        <w:rPr>
          <w:spacing w:val="-3"/>
          <w:sz w:val="24"/>
        </w:rPr>
        <w:t xml:space="preserve"> </w:t>
      </w:r>
      <w:r>
        <w:rPr>
          <w:sz w:val="24"/>
        </w:rPr>
        <w:t>from</w:t>
      </w:r>
      <w:r>
        <w:rPr>
          <w:spacing w:val="-3"/>
          <w:sz w:val="24"/>
        </w:rPr>
        <w:t xml:space="preserve"> </w:t>
      </w:r>
      <w:r>
        <w:rPr>
          <w:sz w:val="24"/>
        </w:rPr>
        <w:t>such</w:t>
      </w:r>
      <w:r>
        <w:rPr>
          <w:spacing w:val="-4"/>
          <w:sz w:val="24"/>
        </w:rPr>
        <w:t xml:space="preserve"> </w:t>
      </w:r>
      <w:r>
        <w:rPr>
          <w:sz w:val="24"/>
        </w:rPr>
        <w:t>reviews are widely disseminated so that improvements can be implemented across all agencies, not only those involved in a particular case;</w:t>
      </w:r>
    </w:p>
    <w:p w14:paraId="3A2FBA64" w14:textId="77777777" w:rsidR="00F30D33" w:rsidRDefault="00B866D3">
      <w:pPr>
        <w:pStyle w:val="ListParagraph"/>
        <w:numPr>
          <w:ilvl w:val="0"/>
          <w:numId w:val="1"/>
        </w:numPr>
        <w:tabs>
          <w:tab w:val="left" w:pos="1540"/>
        </w:tabs>
        <w:ind w:right="799"/>
        <w:rPr>
          <w:sz w:val="24"/>
        </w:rPr>
      </w:pPr>
      <w:r>
        <w:rPr>
          <w:sz w:val="24"/>
        </w:rPr>
        <w:t>understanding that a Serious Case Review is to be opened up to public</w:t>
      </w:r>
      <w:r>
        <w:rPr>
          <w:spacing w:val="-3"/>
          <w:sz w:val="24"/>
        </w:rPr>
        <w:t xml:space="preserve"> </w:t>
      </w:r>
      <w:r>
        <w:rPr>
          <w:sz w:val="24"/>
        </w:rPr>
        <w:t>scrutiny</w:t>
      </w:r>
      <w:r>
        <w:rPr>
          <w:spacing w:val="-5"/>
          <w:sz w:val="24"/>
        </w:rPr>
        <w:t xml:space="preserve"> </w:t>
      </w:r>
      <w:r>
        <w:rPr>
          <w:sz w:val="24"/>
        </w:rPr>
        <w:t>will</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effect</w:t>
      </w:r>
      <w:r>
        <w:rPr>
          <w:spacing w:val="-5"/>
          <w:sz w:val="24"/>
        </w:rPr>
        <w:t xml:space="preserve"> </w:t>
      </w:r>
      <w:r>
        <w:rPr>
          <w:sz w:val="24"/>
        </w:rPr>
        <w:t>of</w:t>
      </w:r>
      <w:r>
        <w:rPr>
          <w:spacing w:val="-5"/>
          <w:sz w:val="24"/>
        </w:rPr>
        <w:t xml:space="preserve"> </w:t>
      </w:r>
      <w:r>
        <w:rPr>
          <w:sz w:val="24"/>
        </w:rPr>
        <w:t>ensuring</w:t>
      </w:r>
      <w:r>
        <w:rPr>
          <w:spacing w:val="-5"/>
          <w:sz w:val="24"/>
        </w:rPr>
        <w:t xml:space="preserve"> </w:t>
      </w:r>
      <w:r>
        <w:rPr>
          <w:sz w:val="24"/>
        </w:rPr>
        <w:t>that</w:t>
      </w:r>
      <w:r>
        <w:rPr>
          <w:spacing w:val="-5"/>
          <w:sz w:val="24"/>
        </w:rPr>
        <w:t xml:space="preserve"> </w:t>
      </w:r>
      <w:r>
        <w:rPr>
          <w:sz w:val="24"/>
        </w:rPr>
        <w:t>participants</w:t>
      </w:r>
      <w:r>
        <w:rPr>
          <w:spacing w:val="-3"/>
          <w:sz w:val="24"/>
        </w:rPr>
        <w:t xml:space="preserve"> </w:t>
      </w:r>
      <w:r>
        <w:rPr>
          <w:sz w:val="24"/>
        </w:rPr>
        <w:t>in</w:t>
      </w:r>
      <w:r>
        <w:rPr>
          <w:spacing w:val="-3"/>
          <w:sz w:val="24"/>
        </w:rPr>
        <w:t xml:space="preserve"> </w:t>
      </w:r>
      <w:r>
        <w:rPr>
          <w:sz w:val="24"/>
        </w:rPr>
        <w:t>the process will aspire to the highest standards in contributing and producing the Review</w:t>
      </w:r>
    </w:p>
    <w:p w14:paraId="540E598E" w14:textId="77777777" w:rsidR="00F30D33" w:rsidRDefault="00B866D3">
      <w:pPr>
        <w:pStyle w:val="ListParagraph"/>
        <w:numPr>
          <w:ilvl w:val="0"/>
          <w:numId w:val="1"/>
        </w:numPr>
        <w:tabs>
          <w:tab w:val="left" w:pos="1540"/>
        </w:tabs>
        <w:rPr>
          <w:sz w:val="24"/>
        </w:rPr>
      </w:pPr>
      <w:r>
        <w:rPr>
          <w:sz w:val="24"/>
        </w:rPr>
        <w:t>public interest arguments against disclosure of a particular set of information</w:t>
      </w:r>
      <w:r>
        <w:rPr>
          <w:spacing w:val="-5"/>
          <w:sz w:val="24"/>
        </w:rPr>
        <w:t xml:space="preserve"> </w:t>
      </w:r>
      <w:r>
        <w:rPr>
          <w:sz w:val="24"/>
        </w:rPr>
        <w:t>may</w:t>
      </w:r>
      <w:r>
        <w:rPr>
          <w:spacing w:val="-3"/>
          <w:sz w:val="24"/>
        </w:rPr>
        <w:t xml:space="preserve"> </w:t>
      </w:r>
      <w:r>
        <w:rPr>
          <w:sz w:val="24"/>
        </w:rPr>
        <w:t>reduce</w:t>
      </w:r>
      <w:r>
        <w:rPr>
          <w:spacing w:val="-3"/>
          <w:sz w:val="24"/>
        </w:rPr>
        <w:t xml:space="preserve"> </w:t>
      </w:r>
      <w:r>
        <w:rPr>
          <w:sz w:val="24"/>
        </w:rPr>
        <w:t>over</w:t>
      </w:r>
      <w:r>
        <w:rPr>
          <w:spacing w:val="-3"/>
          <w:sz w:val="24"/>
        </w:rPr>
        <w:t xml:space="preserve"> </w:t>
      </w:r>
      <w:r>
        <w:rPr>
          <w:sz w:val="24"/>
        </w:rPr>
        <w:t>time</w:t>
      </w:r>
      <w:r>
        <w:rPr>
          <w:spacing w:val="-1"/>
          <w:sz w:val="24"/>
        </w:rPr>
        <w:t xml:space="preserve"> </w:t>
      </w:r>
      <w:r>
        <w:rPr>
          <w:sz w:val="24"/>
        </w:rPr>
        <w:t>–</w:t>
      </w:r>
      <w:r>
        <w:rPr>
          <w:spacing w:val="-2"/>
          <w:sz w:val="24"/>
        </w:rPr>
        <w:t xml:space="preserve"> </w:t>
      </w:r>
      <w:r>
        <w:rPr>
          <w:sz w:val="24"/>
        </w:rPr>
        <w:t>this</w:t>
      </w:r>
      <w:r>
        <w:rPr>
          <w:spacing w:val="-3"/>
          <w:sz w:val="24"/>
        </w:rPr>
        <w:t xml:space="preserve"> </w:t>
      </w:r>
      <w:r>
        <w:rPr>
          <w:sz w:val="24"/>
        </w:rPr>
        <w:t>review</w:t>
      </w:r>
      <w:r>
        <w:rPr>
          <w:spacing w:val="-3"/>
          <w:sz w:val="24"/>
        </w:rPr>
        <w:t xml:space="preserve"> </w:t>
      </w:r>
      <w:r>
        <w:rPr>
          <w:sz w:val="24"/>
        </w:rPr>
        <w:t>was</w:t>
      </w:r>
      <w:r>
        <w:rPr>
          <w:spacing w:val="-3"/>
          <w:sz w:val="24"/>
        </w:rPr>
        <w:t xml:space="preserve"> </w:t>
      </w:r>
      <w:r>
        <w:rPr>
          <w:sz w:val="24"/>
        </w:rPr>
        <w:t>completed</w:t>
      </w:r>
      <w:r>
        <w:rPr>
          <w:spacing w:val="-3"/>
          <w:sz w:val="24"/>
        </w:rPr>
        <w:t xml:space="preserve"> </w:t>
      </w:r>
      <w:r>
        <w:rPr>
          <w:sz w:val="24"/>
        </w:rPr>
        <w:t>in</w:t>
      </w:r>
      <w:r>
        <w:rPr>
          <w:spacing w:val="-5"/>
          <w:sz w:val="24"/>
        </w:rPr>
        <w:t xml:space="preserve"> </w:t>
      </w:r>
      <w:r>
        <w:rPr>
          <w:sz w:val="24"/>
        </w:rPr>
        <w:t>2019 and considers a child’s death in 2017</w:t>
      </w:r>
    </w:p>
    <w:p w14:paraId="458E8483" w14:textId="77777777" w:rsidR="00F30D33" w:rsidRDefault="00B866D3">
      <w:pPr>
        <w:pStyle w:val="BodyText"/>
        <w:spacing w:before="267"/>
      </w:pPr>
      <w:r>
        <w:rPr>
          <w:u w:val="single"/>
        </w:rPr>
        <w:t>In</w:t>
      </w:r>
      <w:r>
        <w:rPr>
          <w:spacing w:val="-3"/>
          <w:u w:val="single"/>
        </w:rPr>
        <w:t xml:space="preserve"> </w:t>
      </w:r>
      <w:r>
        <w:rPr>
          <w:u w:val="single"/>
        </w:rPr>
        <w:t>favour</w:t>
      </w:r>
      <w:r>
        <w:rPr>
          <w:spacing w:val="-3"/>
          <w:u w:val="single"/>
        </w:rPr>
        <w:t xml:space="preserve"> </w:t>
      </w:r>
      <w:r>
        <w:rPr>
          <w:u w:val="single"/>
        </w:rPr>
        <w:t>of</w:t>
      </w:r>
      <w:r>
        <w:rPr>
          <w:spacing w:val="-2"/>
          <w:u w:val="single"/>
        </w:rPr>
        <w:t xml:space="preserve"> </w:t>
      </w:r>
      <w:r>
        <w:rPr>
          <w:u w:val="single"/>
        </w:rPr>
        <w:t>withholding</w:t>
      </w:r>
      <w:r>
        <w:rPr>
          <w:spacing w:val="-1"/>
          <w:u w:val="single"/>
        </w:rPr>
        <w:t xml:space="preserve"> </w:t>
      </w:r>
      <w:r>
        <w:rPr>
          <w:u w:val="single"/>
        </w:rPr>
        <w:t>the</w:t>
      </w:r>
      <w:r>
        <w:rPr>
          <w:spacing w:val="-3"/>
          <w:u w:val="single"/>
        </w:rPr>
        <w:t xml:space="preserve"> </w:t>
      </w:r>
      <w:r>
        <w:rPr>
          <w:spacing w:val="-2"/>
          <w:u w:val="single"/>
        </w:rPr>
        <w:t>information</w:t>
      </w:r>
    </w:p>
    <w:p w14:paraId="077E6CF6" w14:textId="77777777" w:rsidR="00F30D33" w:rsidRDefault="00B866D3">
      <w:pPr>
        <w:pStyle w:val="BodyText"/>
        <w:ind w:right="558"/>
      </w:pPr>
      <w:r>
        <w:t>The review was undertaken by Leicester Safeguarding Children Board (now Leicester Safeguarding Children Partnership Board). It is a statutory requirement under the Children Act 2004 that safeguarding partners undertake reviews of serious safeguarding cases.</w:t>
      </w:r>
      <w:r>
        <w:rPr>
          <w:spacing w:val="40"/>
        </w:rPr>
        <w:t xml:space="preserve"> </w:t>
      </w:r>
      <w:r>
        <w:t>The partners are required under the same statute at section 16F to publish reports following its reviews unless it considers it inappropriate</w:t>
      </w:r>
      <w:r>
        <w:rPr>
          <w:spacing w:val="-2"/>
        </w:rPr>
        <w:t xml:space="preserve"> </w:t>
      </w:r>
      <w:r>
        <w:t>to</w:t>
      </w:r>
      <w:r>
        <w:rPr>
          <w:spacing w:val="-2"/>
        </w:rPr>
        <w:t xml:space="preserve"> </w:t>
      </w:r>
      <w:r>
        <w:t>do</w:t>
      </w:r>
      <w:r>
        <w:rPr>
          <w:spacing w:val="-1"/>
        </w:rPr>
        <w:t xml:space="preserve"> </w:t>
      </w:r>
      <w:r>
        <w:t>so.</w:t>
      </w:r>
      <w:r>
        <w:rPr>
          <w:spacing w:val="40"/>
        </w:rPr>
        <w:t xml:space="preserve"> </w:t>
      </w:r>
      <w:r>
        <w:t>If</w:t>
      </w:r>
      <w:r>
        <w:rPr>
          <w:spacing w:val="-1"/>
        </w:rPr>
        <w:t xml:space="preserve"> </w:t>
      </w:r>
      <w:r>
        <w:t>the partners</w:t>
      </w:r>
      <w:r>
        <w:rPr>
          <w:spacing w:val="-1"/>
        </w:rPr>
        <w:t xml:space="preserve"> </w:t>
      </w:r>
      <w:r>
        <w:t>consider</w:t>
      </w:r>
      <w:r>
        <w:rPr>
          <w:spacing w:val="-1"/>
        </w:rPr>
        <w:t xml:space="preserve"> </w:t>
      </w:r>
      <w:r>
        <w:t>it</w:t>
      </w:r>
      <w:r>
        <w:rPr>
          <w:spacing w:val="-1"/>
        </w:rPr>
        <w:t xml:space="preserve"> </w:t>
      </w:r>
      <w:r>
        <w:t>inappropriate</w:t>
      </w:r>
      <w:r>
        <w:rPr>
          <w:spacing w:val="-2"/>
        </w:rPr>
        <w:t xml:space="preserve"> </w:t>
      </w:r>
      <w:r>
        <w:t>to</w:t>
      </w:r>
      <w:r>
        <w:rPr>
          <w:spacing w:val="-3"/>
        </w:rPr>
        <w:t xml:space="preserve"> </w:t>
      </w:r>
      <w:r>
        <w:t>publish</w:t>
      </w:r>
      <w:r>
        <w:rPr>
          <w:spacing w:val="-1"/>
        </w:rPr>
        <w:t xml:space="preserve"> </w:t>
      </w:r>
      <w:r>
        <w:t>the</w:t>
      </w:r>
      <w:r>
        <w:rPr>
          <w:spacing w:val="-1"/>
        </w:rPr>
        <w:t xml:space="preserve"> </w:t>
      </w:r>
      <w:r>
        <w:t>report, they</w:t>
      </w:r>
      <w:r>
        <w:rPr>
          <w:spacing w:val="-5"/>
        </w:rPr>
        <w:t xml:space="preserve"> </w:t>
      </w:r>
      <w:r>
        <w:t>must</w:t>
      </w:r>
      <w:r>
        <w:rPr>
          <w:spacing w:val="-5"/>
        </w:rPr>
        <w:t xml:space="preserve"> </w:t>
      </w:r>
      <w:r>
        <w:t>publish</w:t>
      </w:r>
      <w:r>
        <w:rPr>
          <w:spacing w:val="-3"/>
        </w:rPr>
        <w:t xml:space="preserve"> </w:t>
      </w:r>
      <w:r>
        <w:t>any</w:t>
      </w:r>
      <w:r>
        <w:rPr>
          <w:spacing w:val="-3"/>
        </w:rPr>
        <w:t xml:space="preserve"> </w:t>
      </w:r>
      <w:r>
        <w:t>information</w:t>
      </w:r>
      <w:r>
        <w:rPr>
          <w:spacing w:val="-3"/>
        </w:rPr>
        <w:t xml:space="preserve"> </w:t>
      </w:r>
      <w:r>
        <w:t>relating</w:t>
      </w:r>
      <w:r>
        <w:rPr>
          <w:spacing w:val="-3"/>
        </w:rPr>
        <w:t xml:space="preserve"> </w:t>
      </w:r>
      <w:r>
        <w:t>to</w:t>
      </w:r>
      <w:r>
        <w:rPr>
          <w:spacing w:val="-3"/>
        </w:rPr>
        <w:t xml:space="preserve"> </w:t>
      </w:r>
      <w:r>
        <w:t>the</w:t>
      </w:r>
      <w:r>
        <w:rPr>
          <w:spacing w:val="-3"/>
        </w:rPr>
        <w:t xml:space="preserve"> </w:t>
      </w:r>
      <w:r>
        <w:t>improvements</w:t>
      </w:r>
      <w:r>
        <w:rPr>
          <w:spacing w:val="-3"/>
        </w:rPr>
        <w:t xml:space="preserve"> </w:t>
      </w:r>
      <w:r>
        <w:t>that</w:t>
      </w:r>
      <w:r>
        <w:rPr>
          <w:spacing w:val="-7"/>
        </w:rPr>
        <w:t xml:space="preserve"> </w:t>
      </w:r>
      <w:r>
        <w:t>should</w:t>
      </w:r>
      <w:r>
        <w:rPr>
          <w:spacing w:val="-5"/>
        </w:rPr>
        <w:t xml:space="preserve"> </w:t>
      </w:r>
      <w:r>
        <w:t>be</w:t>
      </w:r>
      <w:r>
        <w:rPr>
          <w:spacing w:val="-5"/>
        </w:rPr>
        <w:t xml:space="preserve"> </w:t>
      </w:r>
      <w:r>
        <w:t>made following the review that they consider it appropriate to publish. In this case they decided not to publish the complete review but did publish a Learning Brief on the LSCPB</w:t>
      </w:r>
      <w:r>
        <w:rPr>
          <w:spacing w:val="40"/>
        </w:rPr>
        <w:t xml:space="preserve"> </w:t>
      </w:r>
      <w:r>
        <w:t>website in compliance with the obliga</w:t>
      </w:r>
      <w:r>
        <w:t>tion under section 16F.</w:t>
      </w:r>
    </w:p>
    <w:p w14:paraId="1826C4E7" w14:textId="77777777" w:rsidR="00F30D33" w:rsidRDefault="00F30D33">
      <w:pPr>
        <w:pStyle w:val="BodyText"/>
        <w:ind w:left="0"/>
      </w:pPr>
    </w:p>
    <w:p w14:paraId="225C99DA" w14:textId="77777777" w:rsidR="00F30D33" w:rsidRDefault="00B866D3">
      <w:pPr>
        <w:pStyle w:val="BodyText"/>
        <w:spacing w:before="1"/>
        <w:ind w:right="558"/>
      </w:pPr>
      <w:r>
        <w:t>Further in accordance with regulation 16 of Statutory Instrument 2018, The Child Safeguarding Practice Review and Relevant Agency (England) Regulations 2018, safeguarding</w:t>
      </w:r>
      <w:r>
        <w:rPr>
          <w:spacing w:val="-1"/>
        </w:rPr>
        <w:t xml:space="preserve"> </w:t>
      </w:r>
      <w:r>
        <w:t>partners</w:t>
      </w:r>
      <w:r>
        <w:rPr>
          <w:spacing w:val="-4"/>
        </w:rPr>
        <w:t xml:space="preserve"> </w:t>
      </w:r>
      <w:r>
        <w:t>must</w:t>
      </w:r>
      <w:r>
        <w:rPr>
          <w:spacing w:val="-4"/>
        </w:rPr>
        <w:t xml:space="preserve"> </w:t>
      </w:r>
      <w:r>
        <w:t>provide</w:t>
      </w:r>
      <w:r>
        <w:rPr>
          <w:spacing w:val="-4"/>
        </w:rPr>
        <w:t xml:space="preserve"> </w:t>
      </w:r>
      <w:r>
        <w:t>a</w:t>
      </w:r>
      <w:r>
        <w:rPr>
          <w:spacing w:val="-1"/>
        </w:rPr>
        <w:t xml:space="preserve"> </w:t>
      </w:r>
      <w:r>
        <w:t>copy</w:t>
      </w:r>
      <w:r>
        <w:rPr>
          <w:spacing w:val="-4"/>
        </w:rPr>
        <w:t xml:space="preserve"> </w:t>
      </w:r>
      <w:r>
        <w:t>of</w:t>
      </w:r>
      <w:r>
        <w:rPr>
          <w:spacing w:val="-4"/>
        </w:rPr>
        <w:t xml:space="preserve"> </w:t>
      </w:r>
      <w:r>
        <w:t>the</w:t>
      </w:r>
      <w:r>
        <w:rPr>
          <w:spacing w:val="-2"/>
        </w:rPr>
        <w:t xml:space="preserve"> </w:t>
      </w:r>
      <w:r>
        <w:t>report</w:t>
      </w:r>
      <w:r>
        <w:rPr>
          <w:spacing w:val="-5"/>
        </w:rPr>
        <w:t xml:space="preserve"> </w:t>
      </w:r>
      <w:r>
        <w:t>to</w:t>
      </w:r>
      <w:r>
        <w:rPr>
          <w:spacing w:val="-1"/>
        </w:rPr>
        <w:t xml:space="preserve"> </w:t>
      </w:r>
      <w:r>
        <w:t>the</w:t>
      </w:r>
      <w:r>
        <w:rPr>
          <w:spacing w:val="-4"/>
        </w:rPr>
        <w:t xml:space="preserve"> </w:t>
      </w:r>
      <w:r>
        <w:t>Secretary</w:t>
      </w:r>
      <w:r>
        <w:rPr>
          <w:spacing w:val="-2"/>
        </w:rPr>
        <w:t xml:space="preserve"> </w:t>
      </w:r>
      <w:r>
        <w:t>of</w:t>
      </w:r>
      <w:r>
        <w:rPr>
          <w:spacing w:val="-4"/>
        </w:rPr>
        <w:t xml:space="preserve"> </w:t>
      </w:r>
      <w:r>
        <w:t>State no later than 7 days prior to the date of publication of that report.</w:t>
      </w:r>
    </w:p>
    <w:p w14:paraId="5587020E" w14:textId="77777777" w:rsidR="00F30D33" w:rsidRDefault="00B866D3">
      <w:pPr>
        <w:pStyle w:val="BodyText"/>
        <w:spacing w:before="276"/>
      </w:pPr>
      <w:r>
        <w:t>The</w:t>
      </w:r>
      <w:r>
        <w:rPr>
          <w:spacing w:val="-6"/>
        </w:rPr>
        <w:t xml:space="preserve"> </w:t>
      </w:r>
      <w:r>
        <w:t>arguments</w:t>
      </w:r>
      <w:r>
        <w:rPr>
          <w:spacing w:val="-4"/>
        </w:rPr>
        <w:t xml:space="preserve"> </w:t>
      </w:r>
      <w:r>
        <w:t>for</w:t>
      </w:r>
      <w:r>
        <w:rPr>
          <w:spacing w:val="-3"/>
        </w:rPr>
        <w:t xml:space="preserve"> </w:t>
      </w:r>
      <w:r>
        <w:t>withholding</w:t>
      </w:r>
      <w:r>
        <w:rPr>
          <w:spacing w:val="-3"/>
        </w:rPr>
        <w:t xml:space="preserve"> </w:t>
      </w:r>
      <w:r>
        <w:t>the</w:t>
      </w:r>
      <w:r>
        <w:rPr>
          <w:spacing w:val="-3"/>
        </w:rPr>
        <w:t xml:space="preserve"> </w:t>
      </w:r>
      <w:r>
        <w:t>information</w:t>
      </w:r>
      <w:r>
        <w:rPr>
          <w:spacing w:val="-4"/>
        </w:rPr>
        <w:t xml:space="preserve"> </w:t>
      </w:r>
      <w:r>
        <w:t>are</w:t>
      </w:r>
      <w:r>
        <w:rPr>
          <w:spacing w:val="-3"/>
        </w:rPr>
        <w:t xml:space="preserve"> </w:t>
      </w:r>
      <w:r>
        <w:rPr>
          <w:spacing w:val="-2"/>
        </w:rPr>
        <w:t>that;</w:t>
      </w:r>
    </w:p>
    <w:p w14:paraId="3766C654" w14:textId="77777777" w:rsidR="00F30D33" w:rsidRDefault="00F30D33">
      <w:pPr>
        <w:pStyle w:val="BodyText"/>
        <w:ind w:left="0"/>
      </w:pPr>
    </w:p>
    <w:p w14:paraId="7CD345ED" w14:textId="77777777" w:rsidR="00F30D33" w:rsidRDefault="00B866D3">
      <w:pPr>
        <w:pStyle w:val="ListParagraph"/>
        <w:numPr>
          <w:ilvl w:val="0"/>
          <w:numId w:val="1"/>
        </w:numPr>
        <w:tabs>
          <w:tab w:val="left" w:pos="1540"/>
        </w:tabs>
        <w:ind w:right="775"/>
        <w:rPr>
          <w:sz w:val="24"/>
        </w:rPr>
      </w:pPr>
      <w:r>
        <w:rPr>
          <w:sz w:val="24"/>
        </w:rPr>
        <w:t>the public interest arguments for disclosure and expressed at the bullet</w:t>
      </w:r>
      <w:r>
        <w:rPr>
          <w:spacing w:val="-4"/>
          <w:sz w:val="24"/>
        </w:rPr>
        <w:t xml:space="preserve"> </w:t>
      </w:r>
      <w:r>
        <w:rPr>
          <w:sz w:val="24"/>
        </w:rPr>
        <w:t>points</w:t>
      </w:r>
      <w:r>
        <w:rPr>
          <w:spacing w:val="-2"/>
          <w:sz w:val="24"/>
        </w:rPr>
        <w:t xml:space="preserve"> </w:t>
      </w:r>
      <w:r>
        <w:rPr>
          <w:sz w:val="24"/>
        </w:rPr>
        <w:t>above</w:t>
      </w:r>
      <w:r>
        <w:rPr>
          <w:spacing w:val="-4"/>
          <w:sz w:val="24"/>
        </w:rPr>
        <w:t xml:space="preserve"> </w:t>
      </w:r>
      <w:r>
        <w:rPr>
          <w:sz w:val="24"/>
        </w:rPr>
        <w:t>are</w:t>
      </w:r>
      <w:r>
        <w:rPr>
          <w:spacing w:val="-3"/>
          <w:sz w:val="24"/>
        </w:rPr>
        <w:t xml:space="preserve"> </w:t>
      </w:r>
      <w:r>
        <w:rPr>
          <w:sz w:val="24"/>
        </w:rPr>
        <w:t>countered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z w:val="24"/>
        </w:rPr>
        <w:t>Board’s</w:t>
      </w:r>
      <w:r>
        <w:rPr>
          <w:spacing w:val="-2"/>
          <w:sz w:val="24"/>
        </w:rPr>
        <w:t xml:space="preserve"> </w:t>
      </w:r>
      <w:r>
        <w:rPr>
          <w:sz w:val="24"/>
        </w:rPr>
        <w:t>statutory</w:t>
      </w:r>
      <w:r>
        <w:rPr>
          <w:spacing w:val="-2"/>
          <w:sz w:val="24"/>
        </w:rPr>
        <w:t xml:space="preserve"> </w:t>
      </w:r>
      <w:r>
        <w:rPr>
          <w:sz w:val="24"/>
        </w:rPr>
        <w:t>obligation to</w:t>
      </w:r>
      <w:r>
        <w:rPr>
          <w:spacing w:val="-3"/>
          <w:sz w:val="24"/>
        </w:rPr>
        <w:t xml:space="preserve"> </w:t>
      </w:r>
      <w:r>
        <w:rPr>
          <w:sz w:val="24"/>
        </w:rPr>
        <w:t>publish</w:t>
      </w:r>
      <w:r>
        <w:rPr>
          <w:spacing w:val="-2"/>
          <w:sz w:val="24"/>
        </w:rPr>
        <w:t xml:space="preserve"> </w:t>
      </w:r>
      <w:r>
        <w:rPr>
          <w:sz w:val="24"/>
        </w:rPr>
        <w:t>and</w:t>
      </w:r>
      <w:r>
        <w:rPr>
          <w:spacing w:val="-5"/>
          <w:sz w:val="24"/>
        </w:rPr>
        <w:t xml:space="preserve"> </w:t>
      </w:r>
      <w:r>
        <w:rPr>
          <w:sz w:val="24"/>
        </w:rPr>
        <w:t>disseminate</w:t>
      </w:r>
      <w:r>
        <w:rPr>
          <w:spacing w:val="-4"/>
          <w:sz w:val="24"/>
        </w:rPr>
        <w:t xml:space="preserve"> </w:t>
      </w:r>
      <w:r>
        <w:rPr>
          <w:sz w:val="24"/>
        </w:rPr>
        <w:t>appropriate</w:t>
      </w:r>
      <w:r>
        <w:rPr>
          <w:spacing w:val="-4"/>
          <w:sz w:val="24"/>
        </w:rPr>
        <w:t xml:space="preserve"> </w:t>
      </w:r>
      <w:r>
        <w:rPr>
          <w:sz w:val="24"/>
        </w:rPr>
        <w:t>information;</w:t>
      </w:r>
      <w:r>
        <w:rPr>
          <w:spacing w:val="-5"/>
          <w:sz w:val="24"/>
        </w:rPr>
        <w:t xml:space="preserve"> </w:t>
      </w:r>
      <w:r>
        <w:rPr>
          <w:sz w:val="24"/>
        </w:rPr>
        <w:t>and</w:t>
      </w:r>
      <w:r>
        <w:rPr>
          <w:spacing w:val="-5"/>
          <w:sz w:val="24"/>
        </w:rPr>
        <w:t xml:space="preserve"> </w:t>
      </w:r>
      <w:r>
        <w:rPr>
          <w:sz w:val="24"/>
        </w:rPr>
        <w:t>to</w:t>
      </w:r>
      <w:r>
        <w:rPr>
          <w:spacing w:val="-4"/>
          <w:sz w:val="24"/>
        </w:rPr>
        <w:t xml:space="preserve"> </w:t>
      </w:r>
      <w:r>
        <w:rPr>
          <w:sz w:val="24"/>
        </w:rPr>
        <w:t>share</w:t>
      </w:r>
      <w:r>
        <w:rPr>
          <w:spacing w:val="-3"/>
          <w:sz w:val="24"/>
        </w:rPr>
        <w:t xml:space="preserve"> </w:t>
      </w:r>
      <w:r>
        <w:rPr>
          <w:sz w:val="24"/>
        </w:rPr>
        <w:t>the full report with relevant agencies and the Secretary of State on a confidential basis</w:t>
      </w:r>
    </w:p>
    <w:p w14:paraId="502E84E4" w14:textId="77777777" w:rsidR="00F30D33" w:rsidRDefault="00B866D3">
      <w:pPr>
        <w:pStyle w:val="ListParagraph"/>
        <w:numPr>
          <w:ilvl w:val="0"/>
          <w:numId w:val="1"/>
        </w:numPr>
        <w:tabs>
          <w:tab w:val="left" w:pos="1540"/>
        </w:tabs>
        <w:spacing w:line="237" w:lineRule="auto"/>
        <w:ind w:right="763"/>
        <w:rPr>
          <w:sz w:val="24"/>
        </w:rPr>
      </w:pPr>
      <w:r>
        <w:rPr>
          <w:sz w:val="24"/>
        </w:rPr>
        <w:t>FOIA</w:t>
      </w:r>
      <w:r>
        <w:rPr>
          <w:spacing w:val="-3"/>
          <w:sz w:val="24"/>
        </w:rPr>
        <w:t xml:space="preserve"> </w:t>
      </w:r>
      <w:r>
        <w:rPr>
          <w:sz w:val="24"/>
        </w:rPr>
        <w:t>should</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used</w:t>
      </w:r>
      <w:r>
        <w:rPr>
          <w:spacing w:val="-3"/>
          <w:sz w:val="24"/>
        </w:rPr>
        <w:t xml:space="preserve"> </w:t>
      </w:r>
      <w:r>
        <w:rPr>
          <w:sz w:val="24"/>
        </w:rPr>
        <w:t>as</w:t>
      </w:r>
      <w:r>
        <w:rPr>
          <w:spacing w:val="-6"/>
          <w:sz w:val="24"/>
        </w:rPr>
        <w:t xml:space="preserve"> </w:t>
      </w:r>
      <w:r>
        <w:rPr>
          <w:sz w:val="24"/>
        </w:rPr>
        <w:t>a</w:t>
      </w:r>
      <w:r>
        <w:rPr>
          <w:spacing w:val="-2"/>
          <w:sz w:val="24"/>
        </w:rPr>
        <w:t xml:space="preserve"> </w:t>
      </w:r>
      <w:r>
        <w:rPr>
          <w:sz w:val="24"/>
        </w:rPr>
        <w:t>tool</w:t>
      </w:r>
      <w:r>
        <w:rPr>
          <w:spacing w:val="-3"/>
          <w:sz w:val="24"/>
        </w:rPr>
        <w:t xml:space="preserve"> </w:t>
      </w:r>
      <w:r>
        <w:rPr>
          <w:sz w:val="24"/>
        </w:rPr>
        <w:t>to</w:t>
      </w:r>
      <w:r>
        <w:rPr>
          <w:spacing w:val="-3"/>
          <w:sz w:val="24"/>
        </w:rPr>
        <w:t xml:space="preserve"> </w:t>
      </w:r>
      <w:r>
        <w:rPr>
          <w:sz w:val="24"/>
        </w:rPr>
        <w:t>undermine</w:t>
      </w:r>
      <w:r>
        <w:rPr>
          <w:spacing w:val="-3"/>
          <w:sz w:val="24"/>
        </w:rPr>
        <w:t xml:space="preserve"> </w:t>
      </w:r>
      <w:r>
        <w:rPr>
          <w:sz w:val="24"/>
        </w:rPr>
        <w:t>the</w:t>
      </w:r>
      <w:r>
        <w:rPr>
          <w:spacing w:val="-5"/>
          <w:sz w:val="24"/>
        </w:rPr>
        <w:t xml:space="preserve"> </w:t>
      </w:r>
      <w:r>
        <w:rPr>
          <w:sz w:val="24"/>
        </w:rPr>
        <w:t>discretion</w:t>
      </w:r>
      <w:r>
        <w:rPr>
          <w:spacing w:val="-5"/>
          <w:sz w:val="24"/>
        </w:rPr>
        <w:t xml:space="preserve"> </w:t>
      </w:r>
      <w:r>
        <w:rPr>
          <w:sz w:val="24"/>
        </w:rPr>
        <w:t>of the LSCPB to decide what is appropriate for publication</w:t>
      </w:r>
    </w:p>
    <w:p w14:paraId="23ACF8F8" w14:textId="77777777" w:rsidR="00F30D33" w:rsidRDefault="00F30D33">
      <w:pPr>
        <w:spacing w:line="237" w:lineRule="auto"/>
        <w:rPr>
          <w:sz w:val="24"/>
        </w:rPr>
        <w:sectPr w:rsidR="00F30D33">
          <w:pgSz w:w="11910" w:h="16840"/>
          <w:pgMar w:top="1180" w:right="880" w:bottom="1560" w:left="1460" w:header="0" w:footer="1370" w:gutter="0"/>
          <w:cols w:space="720"/>
        </w:sectPr>
      </w:pPr>
    </w:p>
    <w:p w14:paraId="3DD80947" w14:textId="77777777" w:rsidR="00F30D33" w:rsidRDefault="00B866D3">
      <w:pPr>
        <w:pStyle w:val="ListParagraph"/>
        <w:numPr>
          <w:ilvl w:val="0"/>
          <w:numId w:val="1"/>
        </w:numPr>
        <w:tabs>
          <w:tab w:val="left" w:pos="1540"/>
        </w:tabs>
        <w:spacing w:before="77"/>
        <w:ind w:right="684"/>
        <w:rPr>
          <w:sz w:val="24"/>
        </w:rPr>
      </w:pPr>
      <w:r>
        <w:rPr>
          <w:sz w:val="24"/>
        </w:rPr>
        <w:lastRenderedPageBreak/>
        <w:t>The purpose of a serious case review is to learn and to disseminate that</w:t>
      </w:r>
      <w:r>
        <w:rPr>
          <w:spacing w:val="-3"/>
          <w:sz w:val="24"/>
        </w:rPr>
        <w:t xml:space="preserve"> </w:t>
      </w:r>
      <w:r>
        <w:rPr>
          <w:sz w:val="24"/>
        </w:rPr>
        <w:t>learning;</w:t>
      </w:r>
      <w:r>
        <w:rPr>
          <w:spacing w:val="-3"/>
          <w:sz w:val="24"/>
        </w:rPr>
        <w:t xml:space="preserve"> </w:t>
      </w:r>
      <w:r>
        <w:rPr>
          <w:sz w:val="24"/>
        </w:rPr>
        <w:t>that</w:t>
      </w:r>
      <w:r>
        <w:rPr>
          <w:spacing w:val="-5"/>
          <w:sz w:val="24"/>
        </w:rPr>
        <w:t xml:space="preserve"> </w:t>
      </w:r>
      <w:r>
        <w:rPr>
          <w:sz w:val="24"/>
        </w:rPr>
        <w:t>aim</w:t>
      </w:r>
      <w:r>
        <w:rPr>
          <w:spacing w:val="-2"/>
          <w:sz w:val="24"/>
        </w:rPr>
        <w:t xml:space="preserve"> </w:t>
      </w:r>
      <w:r>
        <w:rPr>
          <w:sz w:val="24"/>
        </w:rPr>
        <w:t>is</w:t>
      </w:r>
      <w:r>
        <w:rPr>
          <w:spacing w:val="-2"/>
          <w:sz w:val="24"/>
        </w:rPr>
        <w:t xml:space="preserve"> </w:t>
      </w:r>
      <w:r>
        <w:rPr>
          <w:sz w:val="24"/>
        </w:rPr>
        <w:t>achieved</w:t>
      </w:r>
      <w:r>
        <w:rPr>
          <w:spacing w:val="-1"/>
          <w:sz w:val="24"/>
        </w:rPr>
        <w:t xml:space="preserve"> </w:t>
      </w:r>
      <w:r>
        <w:rPr>
          <w:sz w:val="24"/>
        </w:rPr>
        <w:t>by</w:t>
      </w:r>
      <w:r>
        <w:rPr>
          <w:spacing w:val="-6"/>
          <w:sz w:val="24"/>
        </w:rPr>
        <w:t xml:space="preserve"> </w:t>
      </w:r>
      <w:r>
        <w:rPr>
          <w:sz w:val="24"/>
        </w:rPr>
        <w:t>publishing</w:t>
      </w:r>
      <w:r>
        <w:rPr>
          <w:spacing w:val="-3"/>
          <w:sz w:val="24"/>
        </w:rPr>
        <w:t xml:space="preserve"> </w:t>
      </w:r>
      <w:r>
        <w:rPr>
          <w:sz w:val="24"/>
        </w:rPr>
        <w:t>a</w:t>
      </w:r>
      <w:r>
        <w:rPr>
          <w:spacing w:val="-4"/>
          <w:sz w:val="24"/>
        </w:rPr>
        <w:t xml:space="preserve"> </w:t>
      </w:r>
      <w:r>
        <w:rPr>
          <w:sz w:val="24"/>
        </w:rPr>
        <w:t>Learning</w:t>
      </w:r>
      <w:r>
        <w:rPr>
          <w:spacing w:val="-5"/>
          <w:sz w:val="24"/>
        </w:rPr>
        <w:t xml:space="preserve"> </w:t>
      </w:r>
      <w:r>
        <w:rPr>
          <w:sz w:val="24"/>
        </w:rPr>
        <w:t>Brief,</w:t>
      </w:r>
      <w:r>
        <w:rPr>
          <w:spacing w:val="-5"/>
          <w:sz w:val="24"/>
        </w:rPr>
        <w:t xml:space="preserve"> </w:t>
      </w:r>
      <w:r>
        <w:rPr>
          <w:sz w:val="24"/>
        </w:rPr>
        <w:t>and by disseminating additional information as necessary to the appropriate bodies</w:t>
      </w:r>
    </w:p>
    <w:p w14:paraId="23E8B1B3" w14:textId="77777777" w:rsidR="00F30D33" w:rsidRDefault="00B866D3">
      <w:pPr>
        <w:pStyle w:val="ListParagraph"/>
        <w:numPr>
          <w:ilvl w:val="0"/>
          <w:numId w:val="1"/>
        </w:numPr>
        <w:tabs>
          <w:tab w:val="left" w:pos="1540"/>
        </w:tabs>
        <w:ind w:right="831"/>
        <w:rPr>
          <w:sz w:val="24"/>
        </w:rPr>
      </w:pPr>
      <w:r>
        <w:rPr>
          <w:sz w:val="24"/>
        </w:rPr>
        <w:t>The LSCPB should be able to reassure potential participants to a review,</w:t>
      </w:r>
      <w:r>
        <w:rPr>
          <w:spacing w:val="-2"/>
          <w:sz w:val="24"/>
        </w:rPr>
        <w:t xml:space="preserve"> </w:t>
      </w:r>
      <w:r>
        <w:rPr>
          <w:sz w:val="24"/>
        </w:rPr>
        <w:t>including</w:t>
      </w:r>
      <w:r>
        <w:rPr>
          <w:spacing w:val="-2"/>
          <w:sz w:val="24"/>
        </w:rPr>
        <w:t xml:space="preserve"> </w:t>
      </w:r>
      <w:r>
        <w:rPr>
          <w:sz w:val="24"/>
        </w:rPr>
        <w:t>professionals, family</w:t>
      </w:r>
      <w:r>
        <w:rPr>
          <w:spacing w:val="-4"/>
          <w:sz w:val="24"/>
        </w:rPr>
        <w:t xml:space="preserve"> </w:t>
      </w:r>
      <w:r>
        <w:rPr>
          <w:sz w:val="24"/>
        </w:rPr>
        <w:t>and</w:t>
      </w:r>
      <w:r>
        <w:rPr>
          <w:spacing w:val="-4"/>
          <w:sz w:val="24"/>
        </w:rPr>
        <w:t xml:space="preserve"> </w:t>
      </w:r>
      <w:r>
        <w:rPr>
          <w:sz w:val="24"/>
        </w:rPr>
        <w:t>friends</w:t>
      </w:r>
      <w:r>
        <w:rPr>
          <w:spacing w:val="-4"/>
          <w:sz w:val="24"/>
        </w:rPr>
        <w:t xml:space="preserve"> </w:t>
      </w:r>
      <w:r>
        <w:rPr>
          <w:sz w:val="24"/>
        </w:rPr>
        <w:t>that</w:t>
      </w:r>
      <w:r>
        <w:rPr>
          <w:spacing w:val="-2"/>
          <w:sz w:val="24"/>
        </w:rPr>
        <w:t xml:space="preserve"> </w:t>
      </w:r>
      <w:r>
        <w:rPr>
          <w:sz w:val="24"/>
        </w:rPr>
        <w:t>not</w:t>
      </w:r>
      <w:r>
        <w:rPr>
          <w:spacing w:val="-2"/>
          <w:sz w:val="24"/>
        </w:rPr>
        <w:t xml:space="preserve"> </w:t>
      </w:r>
      <w:r>
        <w:rPr>
          <w:sz w:val="24"/>
        </w:rPr>
        <w:t>only</w:t>
      </w:r>
      <w:r>
        <w:rPr>
          <w:spacing w:val="-2"/>
          <w:sz w:val="24"/>
        </w:rPr>
        <w:t xml:space="preserve"> </w:t>
      </w:r>
      <w:r>
        <w:rPr>
          <w:sz w:val="24"/>
        </w:rPr>
        <w:t>their identities</w:t>
      </w:r>
      <w:r>
        <w:rPr>
          <w:spacing w:val="-1"/>
          <w:sz w:val="24"/>
        </w:rPr>
        <w:t xml:space="preserve"> </w:t>
      </w:r>
      <w:r>
        <w:rPr>
          <w:sz w:val="24"/>
        </w:rPr>
        <w:t>but potentially their expression of free and frank views will not</w:t>
      </w:r>
      <w:r>
        <w:rPr>
          <w:spacing w:val="-6"/>
          <w:sz w:val="24"/>
        </w:rPr>
        <w:t xml:space="preserve"> </w:t>
      </w:r>
      <w:r>
        <w:rPr>
          <w:sz w:val="24"/>
        </w:rPr>
        <w:t>be</w:t>
      </w:r>
      <w:r>
        <w:rPr>
          <w:spacing w:val="-5"/>
          <w:sz w:val="24"/>
        </w:rPr>
        <w:t xml:space="preserve"> </w:t>
      </w:r>
      <w:r>
        <w:rPr>
          <w:sz w:val="24"/>
        </w:rPr>
        <w:t>published</w:t>
      </w:r>
      <w:r>
        <w:rPr>
          <w:spacing w:val="-1"/>
          <w:sz w:val="24"/>
        </w:rPr>
        <w:t xml:space="preserve"> </w:t>
      </w:r>
      <w:r>
        <w:rPr>
          <w:sz w:val="24"/>
        </w:rPr>
        <w:t>where</w:t>
      </w:r>
      <w:r>
        <w:rPr>
          <w:spacing w:val="-4"/>
          <w:sz w:val="24"/>
        </w:rPr>
        <w:t xml:space="preserve"> </w:t>
      </w:r>
      <w:r>
        <w:rPr>
          <w:sz w:val="24"/>
        </w:rPr>
        <w:t>it</w:t>
      </w:r>
      <w:r>
        <w:rPr>
          <w:spacing w:val="-3"/>
          <w:sz w:val="24"/>
        </w:rPr>
        <w:t xml:space="preserve"> </w:t>
      </w:r>
      <w:r>
        <w:rPr>
          <w:sz w:val="24"/>
        </w:rPr>
        <w:t>is</w:t>
      </w:r>
      <w:r>
        <w:rPr>
          <w:spacing w:val="-4"/>
          <w:sz w:val="24"/>
        </w:rPr>
        <w:t xml:space="preserve"> </w:t>
      </w:r>
      <w:r>
        <w:rPr>
          <w:sz w:val="24"/>
        </w:rPr>
        <w:t>inappropriate</w:t>
      </w:r>
      <w:r>
        <w:rPr>
          <w:spacing w:val="-3"/>
          <w:sz w:val="24"/>
        </w:rPr>
        <w:t xml:space="preserve"> </w:t>
      </w:r>
      <w:r>
        <w:rPr>
          <w:sz w:val="24"/>
        </w:rPr>
        <w:t>to</w:t>
      </w:r>
      <w:r>
        <w:rPr>
          <w:spacing w:val="-6"/>
          <w:sz w:val="24"/>
        </w:rPr>
        <w:t xml:space="preserve"> </w:t>
      </w:r>
      <w:r>
        <w:rPr>
          <w:sz w:val="24"/>
        </w:rPr>
        <w:t>do</w:t>
      </w:r>
      <w:r>
        <w:rPr>
          <w:spacing w:val="-4"/>
          <w:sz w:val="24"/>
        </w:rPr>
        <w:t xml:space="preserve"> </w:t>
      </w:r>
      <w:r>
        <w:rPr>
          <w:sz w:val="24"/>
        </w:rPr>
        <w:t>so.</w:t>
      </w:r>
      <w:r>
        <w:rPr>
          <w:spacing w:val="-1"/>
          <w:sz w:val="24"/>
        </w:rPr>
        <w:t xml:space="preserve"> </w:t>
      </w:r>
      <w:r>
        <w:rPr>
          <w:sz w:val="24"/>
        </w:rPr>
        <w:t>Undermining</w:t>
      </w:r>
      <w:r>
        <w:rPr>
          <w:spacing w:val="-4"/>
          <w:sz w:val="24"/>
        </w:rPr>
        <w:t xml:space="preserve"> </w:t>
      </w:r>
      <w:r>
        <w:rPr>
          <w:sz w:val="24"/>
        </w:rPr>
        <w:t>the Board’s ability to do this by disclosing under FOIA may dissuade individuals from contributing to future reviews or contributing in an open and meaningful manner</w:t>
      </w:r>
    </w:p>
    <w:p w14:paraId="30F5EFC1" w14:textId="77777777" w:rsidR="00F30D33" w:rsidRDefault="00B866D3">
      <w:pPr>
        <w:pStyle w:val="ListParagraph"/>
        <w:numPr>
          <w:ilvl w:val="0"/>
          <w:numId w:val="1"/>
        </w:numPr>
        <w:tabs>
          <w:tab w:val="left" w:pos="1540"/>
        </w:tabs>
        <w:ind w:right="860"/>
        <w:rPr>
          <w:sz w:val="24"/>
        </w:rPr>
      </w:pPr>
      <w:r>
        <w:rPr>
          <w:sz w:val="24"/>
        </w:rPr>
        <w:t>If individuals believe their input may be disclosed they may take a defensive</w:t>
      </w:r>
      <w:r>
        <w:rPr>
          <w:spacing w:val="-4"/>
          <w:sz w:val="24"/>
        </w:rPr>
        <w:t xml:space="preserve"> </w:t>
      </w:r>
      <w:r>
        <w:rPr>
          <w:sz w:val="24"/>
        </w:rPr>
        <w:t>stance</w:t>
      </w:r>
      <w:r>
        <w:rPr>
          <w:spacing w:val="-6"/>
          <w:sz w:val="24"/>
        </w:rPr>
        <w:t xml:space="preserve"> </w:t>
      </w:r>
      <w:r>
        <w:rPr>
          <w:sz w:val="24"/>
        </w:rPr>
        <w:t>because</w:t>
      </w:r>
      <w:r>
        <w:rPr>
          <w:spacing w:val="-4"/>
          <w:sz w:val="24"/>
        </w:rPr>
        <w:t xml:space="preserve"> </w:t>
      </w:r>
      <w:r>
        <w:rPr>
          <w:sz w:val="24"/>
        </w:rPr>
        <w:t>of</w:t>
      </w:r>
      <w:r>
        <w:rPr>
          <w:spacing w:val="-4"/>
          <w:sz w:val="24"/>
        </w:rPr>
        <w:t xml:space="preserve"> </w:t>
      </w:r>
      <w:r>
        <w:rPr>
          <w:sz w:val="24"/>
        </w:rPr>
        <w:t>fear</w:t>
      </w:r>
      <w:r>
        <w:rPr>
          <w:spacing w:val="-4"/>
          <w:sz w:val="24"/>
        </w:rPr>
        <w:t xml:space="preserve"> </w:t>
      </w:r>
      <w:r>
        <w:rPr>
          <w:sz w:val="24"/>
        </w:rPr>
        <w:t>of</w:t>
      </w:r>
      <w:r>
        <w:rPr>
          <w:spacing w:val="-4"/>
          <w:sz w:val="24"/>
        </w:rPr>
        <w:t xml:space="preserve"> </w:t>
      </w:r>
      <w:r>
        <w:rPr>
          <w:sz w:val="24"/>
        </w:rPr>
        <w:t>ill-informed</w:t>
      </w:r>
      <w:r>
        <w:rPr>
          <w:spacing w:val="-4"/>
          <w:sz w:val="24"/>
        </w:rPr>
        <w:t xml:space="preserve"> </w:t>
      </w:r>
      <w:r>
        <w:rPr>
          <w:sz w:val="24"/>
        </w:rPr>
        <w:t>public</w:t>
      </w:r>
      <w:r>
        <w:rPr>
          <w:spacing w:val="-4"/>
          <w:sz w:val="24"/>
        </w:rPr>
        <w:t xml:space="preserve"> </w:t>
      </w:r>
      <w:r>
        <w:rPr>
          <w:sz w:val="24"/>
        </w:rPr>
        <w:t>criticism;</w:t>
      </w:r>
      <w:r>
        <w:rPr>
          <w:spacing w:val="-4"/>
          <w:sz w:val="24"/>
        </w:rPr>
        <w:t xml:space="preserve"> </w:t>
      </w:r>
      <w:r>
        <w:rPr>
          <w:sz w:val="24"/>
        </w:rPr>
        <w:t>this would impact on the quality and usefulness of future reviews.</w:t>
      </w:r>
    </w:p>
    <w:p w14:paraId="65FB7CC7" w14:textId="77777777" w:rsidR="00F30D33" w:rsidRDefault="00B866D3">
      <w:pPr>
        <w:pStyle w:val="ListParagraph"/>
        <w:numPr>
          <w:ilvl w:val="0"/>
          <w:numId w:val="1"/>
        </w:numPr>
        <w:tabs>
          <w:tab w:val="left" w:pos="1540"/>
        </w:tabs>
        <w:ind w:right="623"/>
        <w:rPr>
          <w:sz w:val="24"/>
        </w:rPr>
      </w:pPr>
      <w:r>
        <w:rPr>
          <w:sz w:val="24"/>
        </w:rPr>
        <w:t>Disclosure could also damage the working relationship between the authority and members of the Board.</w:t>
      </w:r>
      <w:r>
        <w:rPr>
          <w:spacing w:val="40"/>
          <w:sz w:val="24"/>
        </w:rPr>
        <w:t xml:space="preserve"> </w:t>
      </w:r>
      <w:r>
        <w:rPr>
          <w:sz w:val="24"/>
        </w:rPr>
        <w:t>The Board disclosed the complete</w:t>
      </w:r>
      <w:r>
        <w:rPr>
          <w:spacing w:val="-2"/>
          <w:sz w:val="24"/>
        </w:rPr>
        <w:t xml:space="preserve"> </w:t>
      </w:r>
      <w:r>
        <w:rPr>
          <w:sz w:val="24"/>
        </w:rPr>
        <w:t>review</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Council</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understanding</w:t>
      </w:r>
      <w:r>
        <w:rPr>
          <w:spacing w:val="-3"/>
          <w:sz w:val="24"/>
        </w:rPr>
        <w:t xml:space="preserve"> </w:t>
      </w:r>
      <w:r>
        <w:rPr>
          <w:sz w:val="24"/>
        </w:rPr>
        <w:t>that</w:t>
      </w:r>
      <w:r>
        <w:rPr>
          <w:spacing w:val="-5"/>
          <w:sz w:val="24"/>
        </w:rPr>
        <w:t xml:space="preserve"> </w:t>
      </w:r>
      <w:r>
        <w:rPr>
          <w:sz w:val="24"/>
        </w:rPr>
        <w:t>it</w:t>
      </w:r>
      <w:r>
        <w:rPr>
          <w:spacing w:val="-3"/>
          <w:sz w:val="24"/>
        </w:rPr>
        <w:t xml:space="preserve"> </w:t>
      </w:r>
      <w:r>
        <w:rPr>
          <w:sz w:val="24"/>
        </w:rPr>
        <w:t>was</w:t>
      </w:r>
      <w:r>
        <w:rPr>
          <w:spacing w:val="-3"/>
          <w:sz w:val="24"/>
        </w:rPr>
        <w:t xml:space="preserve"> </w:t>
      </w:r>
      <w:r>
        <w:rPr>
          <w:sz w:val="24"/>
        </w:rPr>
        <w:t>not</w:t>
      </w:r>
      <w:r>
        <w:rPr>
          <w:spacing w:val="-5"/>
          <w:sz w:val="24"/>
        </w:rPr>
        <w:t xml:space="preserve"> </w:t>
      </w:r>
      <w:r>
        <w:rPr>
          <w:sz w:val="24"/>
        </w:rPr>
        <w:t>to be disclosed and that a briefing would be made publicly available. An impaired working relationship will hinder the work to prepare reviews in the future because of the inhibiting effect.</w:t>
      </w:r>
    </w:p>
    <w:p w14:paraId="7BEECAF0" w14:textId="77777777" w:rsidR="00F30D33" w:rsidRDefault="00F30D33">
      <w:pPr>
        <w:pStyle w:val="BodyText"/>
        <w:spacing w:before="269"/>
        <w:ind w:left="0"/>
      </w:pPr>
    </w:p>
    <w:p w14:paraId="12EC4191" w14:textId="77777777" w:rsidR="00F30D33" w:rsidRDefault="00B866D3">
      <w:pPr>
        <w:pStyle w:val="BodyText"/>
        <w:ind w:right="558"/>
      </w:pPr>
      <w:r>
        <w:t>Having</w:t>
      </w:r>
      <w:r>
        <w:rPr>
          <w:spacing w:val="-3"/>
        </w:rPr>
        <w:t xml:space="preserve"> </w:t>
      </w:r>
      <w:r>
        <w:t>considered</w:t>
      </w:r>
      <w:r>
        <w:rPr>
          <w:spacing w:val="-3"/>
        </w:rPr>
        <w:t xml:space="preserve"> </w:t>
      </w:r>
      <w:r>
        <w:t>the</w:t>
      </w:r>
      <w:r>
        <w:rPr>
          <w:spacing w:val="-5"/>
        </w:rPr>
        <w:t xml:space="preserve"> </w:t>
      </w:r>
      <w:r>
        <w:t>public</w:t>
      </w:r>
      <w:r>
        <w:rPr>
          <w:spacing w:val="-3"/>
        </w:rPr>
        <w:t xml:space="preserve"> </w:t>
      </w:r>
      <w:r>
        <w:t>interest,</w:t>
      </w:r>
      <w:r>
        <w:rPr>
          <w:spacing w:val="-5"/>
        </w:rPr>
        <w:t xml:space="preserve"> </w:t>
      </w:r>
      <w:r>
        <w:t>the</w:t>
      </w:r>
      <w:r>
        <w:rPr>
          <w:spacing w:val="-5"/>
        </w:rPr>
        <w:t xml:space="preserve"> </w:t>
      </w:r>
      <w:r>
        <w:t>Council’s</w:t>
      </w:r>
      <w:r>
        <w:rPr>
          <w:spacing w:val="-3"/>
        </w:rPr>
        <w:t xml:space="preserve"> </w:t>
      </w:r>
      <w:r>
        <w:t>decision</w:t>
      </w:r>
      <w:r>
        <w:rPr>
          <w:spacing w:val="-3"/>
        </w:rPr>
        <w:t xml:space="preserve"> </w:t>
      </w:r>
      <w:r>
        <w:t>is</w:t>
      </w:r>
      <w:r>
        <w:rPr>
          <w:spacing w:val="-3"/>
        </w:rPr>
        <w:t xml:space="preserve"> </w:t>
      </w:r>
      <w:r>
        <w:t>therefore</w:t>
      </w:r>
      <w:r>
        <w:rPr>
          <w:spacing w:val="-3"/>
        </w:rPr>
        <w:t xml:space="preserve"> </w:t>
      </w:r>
      <w:r>
        <w:t>to</w:t>
      </w:r>
      <w:r>
        <w:rPr>
          <w:spacing w:val="-3"/>
        </w:rPr>
        <w:t xml:space="preserve"> </w:t>
      </w:r>
      <w:r>
        <w:t>withhold the information.</w:t>
      </w:r>
    </w:p>
    <w:sectPr w:rsidR="00F30D33">
      <w:pgSz w:w="11910" w:h="16840"/>
      <w:pgMar w:top="1180" w:right="880" w:bottom="1560" w:left="1460" w:header="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83D7" w14:textId="77777777" w:rsidR="00B866D3" w:rsidRDefault="00B866D3">
      <w:r>
        <w:separator/>
      </w:r>
    </w:p>
  </w:endnote>
  <w:endnote w:type="continuationSeparator" w:id="0">
    <w:p w14:paraId="6C09F636" w14:textId="77777777" w:rsidR="00B866D3" w:rsidRDefault="00B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7409" w14:textId="27EFEE6B" w:rsidR="00F30D33" w:rsidRDefault="00F30D3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2143" w14:textId="77777777" w:rsidR="00B866D3" w:rsidRDefault="00B866D3">
      <w:r>
        <w:separator/>
      </w:r>
    </w:p>
  </w:footnote>
  <w:footnote w:type="continuationSeparator" w:id="0">
    <w:p w14:paraId="1C8C94AA" w14:textId="77777777" w:rsidR="00B866D3" w:rsidRDefault="00B8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2522"/>
    <w:multiLevelType w:val="hybridMultilevel"/>
    <w:tmpl w:val="86B2D640"/>
    <w:lvl w:ilvl="0" w:tplc="0EE82590">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7CBCCBFE">
      <w:numFmt w:val="bullet"/>
      <w:lvlText w:val="•"/>
      <w:lvlJc w:val="left"/>
      <w:pPr>
        <w:ind w:left="2342" w:hanging="360"/>
      </w:pPr>
      <w:rPr>
        <w:rFonts w:hint="default"/>
        <w:lang w:val="en-US" w:eastAsia="en-US" w:bidi="ar-SA"/>
      </w:rPr>
    </w:lvl>
    <w:lvl w:ilvl="2" w:tplc="6BD41DF2">
      <w:numFmt w:val="bullet"/>
      <w:lvlText w:val="•"/>
      <w:lvlJc w:val="left"/>
      <w:pPr>
        <w:ind w:left="3145" w:hanging="360"/>
      </w:pPr>
      <w:rPr>
        <w:rFonts w:hint="default"/>
        <w:lang w:val="en-US" w:eastAsia="en-US" w:bidi="ar-SA"/>
      </w:rPr>
    </w:lvl>
    <w:lvl w:ilvl="3" w:tplc="5074D0DC">
      <w:numFmt w:val="bullet"/>
      <w:lvlText w:val="•"/>
      <w:lvlJc w:val="left"/>
      <w:pPr>
        <w:ind w:left="3947" w:hanging="360"/>
      </w:pPr>
      <w:rPr>
        <w:rFonts w:hint="default"/>
        <w:lang w:val="en-US" w:eastAsia="en-US" w:bidi="ar-SA"/>
      </w:rPr>
    </w:lvl>
    <w:lvl w:ilvl="4" w:tplc="0B647838">
      <w:numFmt w:val="bullet"/>
      <w:lvlText w:val="•"/>
      <w:lvlJc w:val="left"/>
      <w:pPr>
        <w:ind w:left="4750" w:hanging="360"/>
      </w:pPr>
      <w:rPr>
        <w:rFonts w:hint="default"/>
        <w:lang w:val="en-US" w:eastAsia="en-US" w:bidi="ar-SA"/>
      </w:rPr>
    </w:lvl>
    <w:lvl w:ilvl="5" w:tplc="6188FF76">
      <w:numFmt w:val="bullet"/>
      <w:lvlText w:val="•"/>
      <w:lvlJc w:val="left"/>
      <w:pPr>
        <w:ind w:left="5553" w:hanging="360"/>
      </w:pPr>
      <w:rPr>
        <w:rFonts w:hint="default"/>
        <w:lang w:val="en-US" w:eastAsia="en-US" w:bidi="ar-SA"/>
      </w:rPr>
    </w:lvl>
    <w:lvl w:ilvl="6" w:tplc="1D64F35E">
      <w:numFmt w:val="bullet"/>
      <w:lvlText w:val="•"/>
      <w:lvlJc w:val="left"/>
      <w:pPr>
        <w:ind w:left="6355" w:hanging="360"/>
      </w:pPr>
      <w:rPr>
        <w:rFonts w:hint="default"/>
        <w:lang w:val="en-US" w:eastAsia="en-US" w:bidi="ar-SA"/>
      </w:rPr>
    </w:lvl>
    <w:lvl w:ilvl="7" w:tplc="0D827C70">
      <w:numFmt w:val="bullet"/>
      <w:lvlText w:val="•"/>
      <w:lvlJc w:val="left"/>
      <w:pPr>
        <w:ind w:left="7158" w:hanging="360"/>
      </w:pPr>
      <w:rPr>
        <w:rFonts w:hint="default"/>
        <w:lang w:val="en-US" w:eastAsia="en-US" w:bidi="ar-SA"/>
      </w:rPr>
    </w:lvl>
    <w:lvl w:ilvl="8" w:tplc="692C239C">
      <w:numFmt w:val="bullet"/>
      <w:lvlText w:val="•"/>
      <w:lvlJc w:val="left"/>
      <w:pPr>
        <w:ind w:left="7961" w:hanging="360"/>
      </w:pPr>
      <w:rPr>
        <w:rFonts w:hint="default"/>
        <w:lang w:val="en-US" w:eastAsia="en-US" w:bidi="ar-SA"/>
      </w:rPr>
    </w:lvl>
  </w:abstractNum>
  <w:num w:numId="1" w16cid:durableId="136309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0D33"/>
    <w:rsid w:val="00B866D3"/>
    <w:rsid w:val="00F3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6245"/>
  <w15:docId w15:val="{45A1D2DA-7CFD-4D21-BC5C-EB795D22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540" w:right="5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66D3"/>
    <w:pPr>
      <w:tabs>
        <w:tab w:val="center" w:pos="4513"/>
        <w:tab w:val="right" w:pos="9026"/>
      </w:tabs>
    </w:pPr>
  </w:style>
  <w:style w:type="character" w:customStyle="1" w:styleId="HeaderChar">
    <w:name w:val="Header Char"/>
    <w:basedOn w:val="DefaultParagraphFont"/>
    <w:link w:val="Header"/>
    <w:uiPriority w:val="99"/>
    <w:rsid w:val="00B866D3"/>
    <w:rPr>
      <w:rFonts w:ascii="Arial" w:eastAsia="Arial" w:hAnsi="Arial" w:cs="Arial"/>
    </w:rPr>
  </w:style>
  <w:style w:type="paragraph" w:styleId="Footer">
    <w:name w:val="footer"/>
    <w:basedOn w:val="Normal"/>
    <w:link w:val="FooterChar"/>
    <w:uiPriority w:val="99"/>
    <w:unhideWhenUsed/>
    <w:rsid w:val="00B866D3"/>
    <w:pPr>
      <w:tabs>
        <w:tab w:val="center" w:pos="4513"/>
        <w:tab w:val="right" w:pos="9026"/>
      </w:tabs>
    </w:pPr>
  </w:style>
  <w:style w:type="character" w:customStyle="1" w:styleId="FooterChar">
    <w:name w:val="Footer Char"/>
    <w:basedOn w:val="DefaultParagraphFont"/>
    <w:link w:val="Footer"/>
    <w:uiPriority w:val="99"/>
    <w:rsid w:val="00B866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citylscb.org/media/1969/learning-briefing-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4913</Characters>
  <Application>Microsoft Office Word</Application>
  <DocSecurity>0</DocSecurity>
  <Lines>40</Lines>
  <Paragraphs>11</Paragraphs>
  <ScaleCrop>false</ScaleCrop>
  <Company>Leicester City Council</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ask for: –––––</dc:title>
  <dc:creator>14640</dc:creator>
  <cp:lastModifiedBy>Jemma Harris</cp:lastModifiedBy>
  <cp:revision>2</cp:revision>
  <dcterms:created xsi:type="dcterms:W3CDTF">2024-11-04T14:50:00Z</dcterms:created>
  <dcterms:modified xsi:type="dcterms:W3CDTF">2024-11-04T14:52:00Z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ies>
</file>