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DDE8" w14:textId="77777777" w:rsidR="009F18A9" w:rsidRDefault="00FA01C0" w:rsidP="00FA01C0">
      <w:pPr>
        <w:pStyle w:val="Heading1"/>
        <w:ind w:left="0" w:right="1729"/>
      </w:pPr>
      <w:r>
        <w:t>FREEDOM OF INFORMATION ACT 2000/ENVIRONMENTAL INFORMATION REGULATIONS 2004</w:t>
      </w:r>
    </w:p>
    <w:p w14:paraId="0BB906D2" w14:textId="77777777" w:rsidR="009F18A9" w:rsidRDefault="009F18A9">
      <w:pPr>
        <w:pStyle w:val="BodyText"/>
        <w:rPr>
          <w:b/>
        </w:rPr>
      </w:pPr>
    </w:p>
    <w:p w14:paraId="54474B3A" w14:textId="77777777" w:rsidR="009F18A9" w:rsidRDefault="00FA01C0">
      <w:pPr>
        <w:pStyle w:val="BodyText"/>
        <w:ind w:left="120" w:right="725"/>
      </w:pPr>
      <w:r>
        <w:t>Your request for information has now been consid</w:t>
      </w:r>
      <w:r>
        <w:t>ered and the Council’s response to your questions is shown below.</w:t>
      </w:r>
    </w:p>
    <w:p w14:paraId="4E1DDEF7" w14:textId="77777777" w:rsidR="009F18A9" w:rsidRDefault="009F18A9">
      <w:pPr>
        <w:pStyle w:val="BodyText"/>
        <w:spacing w:before="10"/>
        <w:rPr>
          <w:sz w:val="23"/>
        </w:rPr>
      </w:pPr>
    </w:p>
    <w:p w14:paraId="6AFF7CF9" w14:textId="77777777" w:rsidR="009F18A9" w:rsidRDefault="00FA01C0">
      <w:pPr>
        <w:pStyle w:val="Heading1"/>
        <w:spacing w:before="1"/>
      </w:pPr>
      <w:r>
        <w:t>You asked:</w:t>
      </w:r>
    </w:p>
    <w:p w14:paraId="666A5517" w14:textId="77777777" w:rsidR="009F18A9" w:rsidRDefault="009F18A9">
      <w:pPr>
        <w:pStyle w:val="BodyText"/>
        <w:spacing w:before="11"/>
        <w:rPr>
          <w:b/>
          <w:sz w:val="23"/>
        </w:rPr>
      </w:pPr>
    </w:p>
    <w:p w14:paraId="184F3E48" w14:textId="77777777" w:rsidR="009F18A9" w:rsidRDefault="00FA01C0">
      <w:pPr>
        <w:ind w:left="120" w:right="1022"/>
        <w:rPr>
          <w:b/>
          <w:sz w:val="24"/>
        </w:rPr>
      </w:pPr>
      <w:r>
        <w:rPr>
          <w:b/>
          <w:sz w:val="24"/>
        </w:rPr>
        <w:t>I am writing to you under the Freedom of Information Act 2000 to request the following information:</w:t>
      </w:r>
    </w:p>
    <w:p w14:paraId="33150B5A" w14:textId="77777777" w:rsidR="009F18A9" w:rsidRDefault="009F18A9">
      <w:pPr>
        <w:pStyle w:val="BodyText"/>
        <w:rPr>
          <w:b/>
        </w:rPr>
      </w:pPr>
    </w:p>
    <w:p w14:paraId="49614234" w14:textId="77777777" w:rsidR="009F18A9" w:rsidRDefault="00FA01C0">
      <w:pPr>
        <w:pStyle w:val="ListParagraph"/>
        <w:numPr>
          <w:ilvl w:val="0"/>
          <w:numId w:val="2"/>
        </w:numPr>
        <w:tabs>
          <w:tab w:val="left" w:pos="280"/>
        </w:tabs>
        <w:ind w:right="128" w:firstLine="0"/>
        <w:rPr>
          <w:b/>
          <w:sz w:val="24"/>
        </w:rPr>
      </w:pPr>
      <w:r>
        <w:rPr>
          <w:b/>
          <w:sz w:val="24"/>
        </w:rPr>
        <w:t>A copy of the email sent from the government to the City Mayor at 1 am on 29 June 2020 regarding a two-week extension of the coronavirus lockdown.</w:t>
      </w:r>
    </w:p>
    <w:p w14:paraId="33359BCF" w14:textId="77777777" w:rsidR="009F18A9" w:rsidRDefault="009F18A9">
      <w:pPr>
        <w:pStyle w:val="BodyText"/>
        <w:rPr>
          <w:b/>
        </w:rPr>
      </w:pPr>
    </w:p>
    <w:p w14:paraId="2AA722A7" w14:textId="77777777" w:rsidR="009F18A9" w:rsidRDefault="00FA01C0">
      <w:pPr>
        <w:pStyle w:val="ListParagraph"/>
        <w:numPr>
          <w:ilvl w:val="0"/>
          <w:numId w:val="2"/>
        </w:numPr>
        <w:tabs>
          <w:tab w:val="left" w:pos="281"/>
        </w:tabs>
        <w:ind w:left="280"/>
        <w:rPr>
          <w:b/>
          <w:sz w:val="24"/>
        </w:rPr>
      </w:pPr>
      <w:r>
        <w:rPr>
          <w:b/>
          <w:sz w:val="24"/>
        </w:rPr>
        <w:t>A copy of the attached report from the government, 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full.</w:t>
      </w:r>
    </w:p>
    <w:p w14:paraId="68E91AF6" w14:textId="77777777" w:rsidR="009F18A9" w:rsidRDefault="009F18A9">
      <w:pPr>
        <w:pStyle w:val="BodyText"/>
        <w:rPr>
          <w:b/>
        </w:rPr>
      </w:pPr>
    </w:p>
    <w:p w14:paraId="51BC3558" w14:textId="77777777" w:rsidR="009F18A9" w:rsidRDefault="00FA01C0">
      <w:pPr>
        <w:pStyle w:val="BodyText"/>
        <w:ind w:left="120" w:right="364"/>
      </w:pPr>
      <w:r>
        <w:rPr>
          <w:color w:val="0000FF"/>
        </w:rPr>
        <w:t>Please find attached a copy of the email corres</w:t>
      </w:r>
      <w:r>
        <w:rPr>
          <w:color w:val="0000FF"/>
        </w:rPr>
        <w:t>pondence requested and the full report provided.</w:t>
      </w:r>
    </w:p>
    <w:p w14:paraId="3C5752FA" w14:textId="77777777" w:rsidR="009F18A9" w:rsidRDefault="009F18A9">
      <w:pPr>
        <w:pStyle w:val="BodyText"/>
      </w:pPr>
    </w:p>
    <w:p w14:paraId="7D170AC5" w14:textId="77777777" w:rsidR="009F18A9" w:rsidRDefault="00FA01C0">
      <w:pPr>
        <w:pStyle w:val="Heading1"/>
        <w:numPr>
          <w:ilvl w:val="0"/>
          <w:numId w:val="2"/>
        </w:numPr>
        <w:tabs>
          <w:tab w:val="left" w:pos="281"/>
        </w:tabs>
        <w:ind w:left="280"/>
      </w:pPr>
      <w:r>
        <w:t>Copies of any preceding or subsequent emails in that email</w:t>
      </w:r>
      <w:r>
        <w:rPr>
          <w:spacing w:val="-19"/>
        </w:rPr>
        <w:t xml:space="preserve"> </w:t>
      </w:r>
      <w:r>
        <w:t>chain.</w:t>
      </w:r>
    </w:p>
    <w:p w14:paraId="7805327B" w14:textId="77777777" w:rsidR="009F18A9" w:rsidRDefault="009F18A9">
      <w:pPr>
        <w:pStyle w:val="BodyText"/>
        <w:rPr>
          <w:b/>
        </w:rPr>
      </w:pPr>
    </w:p>
    <w:p w14:paraId="7A6E8FE4" w14:textId="77777777" w:rsidR="009F18A9" w:rsidRDefault="00FA01C0">
      <w:pPr>
        <w:pStyle w:val="BodyText"/>
        <w:ind w:left="120" w:right="258"/>
      </w:pPr>
      <w:r>
        <w:rPr>
          <w:color w:val="0000FF"/>
        </w:rPr>
        <w:t>Please find attached the information requested. To clarify, the covering email includes a preceding email. The City Mayor did not forward t</w:t>
      </w:r>
      <w:r>
        <w:rPr>
          <w:color w:val="0000FF"/>
        </w:rPr>
        <w:t>his email correspondence to anyone else.</w:t>
      </w:r>
    </w:p>
    <w:p w14:paraId="7E931DBA" w14:textId="77777777" w:rsidR="009F18A9" w:rsidRDefault="009F18A9">
      <w:pPr>
        <w:pStyle w:val="BodyText"/>
      </w:pPr>
    </w:p>
    <w:p w14:paraId="6CE86B2B" w14:textId="77777777" w:rsidR="009F18A9" w:rsidRDefault="00FA01C0">
      <w:pPr>
        <w:pStyle w:val="BodyText"/>
        <w:spacing w:before="1"/>
        <w:ind w:left="119" w:right="205"/>
      </w:pPr>
      <w:r>
        <w:rPr>
          <w:color w:val="0000FF"/>
        </w:rPr>
        <w:t>A small amount of information has been redacted (removed) under the provisions of the exemption to disclosure (a lawful reason under the Act to withhold information) contained at Section 40 (2)-Personal Information</w:t>
      </w:r>
      <w:r>
        <w:rPr>
          <w:color w:val="0000FF"/>
        </w:rPr>
        <w:t xml:space="preserve"> as it is the personal data of individuals, processed for the purposes of creation of the report and its disclosure to the wider world would constitute a breach of Data protection Principles, namely the First &amp; Second Principles-Lawful, Fair &amp; Transparent </w:t>
      </w:r>
      <w:r>
        <w:rPr>
          <w:color w:val="0000FF"/>
        </w:rPr>
        <w:t>processing and Processing for a Specified, Explicit &amp; Legitimate purpose respectively.</w:t>
      </w:r>
    </w:p>
    <w:p w14:paraId="2B64418A" w14:textId="77777777" w:rsidR="009F18A9" w:rsidRDefault="009F18A9">
      <w:pPr>
        <w:pStyle w:val="BodyText"/>
      </w:pPr>
    </w:p>
    <w:p w14:paraId="40331AC8" w14:textId="77777777" w:rsidR="009F18A9" w:rsidRDefault="00FA01C0">
      <w:pPr>
        <w:pStyle w:val="BodyText"/>
        <w:ind w:left="119"/>
      </w:pPr>
      <w:r>
        <w:t xml:space="preserve">You may re-use the information under an </w:t>
      </w:r>
      <w:r>
        <w:rPr>
          <w:color w:val="0000FF"/>
          <w:u w:val="single" w:color="0000FF"/>
        </w:rPr>
        <w:t>Open Government Licence</w:t>
      </w:r>
      <w:r>
        <w:t>.</w:t>
      </w:r>
    </w:p>
    <w:p w14:paraId="039747B9" w14:textId="77777777" w:rsidR="009F18A9" w:rsidRDefault="009F18A9">
      <w:pPr>
        <w:pStyle w:val="BodyText"/>
        <w:spacing w:before="11"/>
        <w:rPr>
          <w:sz w:val="15"/>
        </w:rPr>
      </w:pPr>
    </w:p>
    <w:p w14:paraId="0C2342CE" w14:textId="010207E0" w:rsidR="009F18A9" w:rsidRDefault="00FA01C0" w:rsidP="00FA01C0">
      <w:pPr>
        <w:pStyle w:val="BodyText"/>
        <w:spacing w:before="92"/>
        <w:ind w:left="120"/>
      </w:pPr>
      <w:r>
        <w:t xml:space="preserve">If you are dissatisfied with the handling of your request, please write to: </w:t>
      </w:r>
      <w:bookmarkStart w:id="0" w:name="_GoBack"/>
      <w:bookmarkEnd w:id="0"/>
      <w:r>
        <w:t>Internal Review</w:t>
      </w:r>
    </w:p>
    <w:p w14:paraId="3FC68053" w14:textId="77777777" w:rsidR="009F18A9" w:rsidRDefault="00FA01C0">
      <w:pPr>
        <w:ind w:left="120" w:right="48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nformation Governance &amp; Risk Leicester City Council</w:t>
      </w:r>
    </w:p>
    <w:p w14:paraId="3D35BF6D" w14:textId="77777777" w:rsidR="009F18A9" w:rsidRDefault="00FA01C0">
      <w:pPr>
        <w:ind w:left="120" w:right="5221"/>
        <w:rPr>
          <w:b/>
          <w:sz w:val="24"/>
        </w:rPr>
      </w:pPr>
      <w:r>
        <w:rPr>
          <w:b/>
          <w:sz w:val="24"/>
        </w:rPr>
        <w:t>City Hall, 115 Charles Street Leicester LE1 1FZ</w:t>
      </w:r>
    </w:p>
    <w:p w14:paraId="51FD992E" w14:textId="77777777" w:rsidR="009F18A9" w:rsidRDefault="009F18A9">
      <w:pPr>
        <w:pStyle w:val="BodyText"/>
        <w:rPr>
          <w:b/>
        </w:rPr>
      </w:pPr>
    </w:p>
    <w:p w14:paraId="08EA58B9" w14:textId="77777777" w:rsidR="009F18A9" w:rsidRDefault="00FA01C0">
      <w:pPr>
        <w:ind w:left="120"/>
        <w:rPr>
          <w:b/>
          <w:sz w:val="24"/>
        </w:rPr>
      </w:pPr>
      <w:hyperlink r:id="rId5">
        <w:r>
          <w:rPr>
            <w:b/>
            <w:color w:val="0000FF"/>
            <w:sz w:val="24"/>
            <w:u w:val="thick" w:color="0000FF"/>
          </w:rPr>
          <w:t>info.requests@leicester.gov.uk</w:t>
        </w:r>
      </w:hyperlink>
    </w:p>
    <w:p w14:paraId="215A70F9" w14:textId="77777777" w:rsidR="009F18A9" w:rsidRDefault="009F18A9">
      <w:pPr>
        <w:pStyle w:val="BodyText"/>
        <w:rPr>
          <w:b/>
          <w:sz w:val="16"/>
        </w:rPr>
      </w:pPr>
    </w:p>
    <w:p w14:paraId="68BA4C45" w14:textId="0811B641" w:rsidR="009F18A9" w:rsidRDefault="00FA01C0">
      <w:pPr>
        <w:pStyle w:val="Heading1"/>
        <w:spacing w:line="480" w:lineRule="auto"/>
        <w:ind w:right="4795"/>
      </w:pPr>
      <w:r>
        <w:t>Enclosures:</w:t>
      </w:r>
    </w:p>
    <w:p w14:paraId="4E0CE315" w14:textId="77777777" w:rsidR="009F18A9" w:rsidRDefault="00FA01C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</w:p>
    <w:p w14:paraId="5F708BAC" w14:textId="77777777" w:rsidR="009F18A9" w:rsidRDefault="00FA01C0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right="136"/>
        <w:rPr>
          <w:sz w:val="24"/>
        </w:rPr>
      </w:pPr>
      <w:r>
        <w:rPr>
          <w:sz w:val="24"/>
        </w:rPr>
        <w:t>Report: “Overview and recommended actions following a preliminary investigation into COVID-19 exceedances in Leicester (June 2020)”, 28 June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6FF73826" w14:textId="429FD095" w:rsidR="009F18A9" w:rsidRDefault="009F18A9">
      <w:pPr>
        <w:pStyle w:val="BodyText"/>
        <w:spacing w:before="1"/>
        <w:ind w:left="120" w:right="125"/>
      </w:pPr>
    </w:p>
    <w:sectPr w:rsidR="009F18A9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7A1C"/>
    <w:multiLevelType w:val="hybridMultilevel"/>
    <w:tmpl w:val="C4BCF97A"/>
    <w:lvl w:ilvl="0" w:tplc="49C4482C">
      <w:numFmt w:val="bullet"/>
      <w:lvlText w:val="*"/>
      <w:lvlJc w:val="left"/>
      <w:pPr>
        <w:ind w:left="120" w:hanging="16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CEE532E">
      <w:numFmt w:val="bullet"/>
      <w:lvlText w:val="•"/>
      <w:lvlJc w:val="left"/>
      <w:pPr>
        <w:ind w:left="962" w:hanging="160"/>
      </w:pPr>
      <w:rPr>
        <w:rFonts w:hint="default"/>
      </w:rPr>
    </w:lvl>
    <w:lvl w:ilvl="2" w:tplc="68364D84">
      <w:numFmt w:val="bullet"/>
      <w:lvlText w:val="•"/>
      <w:lvlJc w:val="left"/>
      <w:pPr>
        <w:ind w:left="1804" w:hanging="160"/>
      </w:pPr>
      <w:rPr>
        <w:rFonts w:hint="default"/>
      </w:rPr>
    </w:lvl>
    <w:lvl w:ilvl="3" w:tplc="41222F90">
      <w:numFmt w:val="bullet"/>
      <w:lvlText w:val="•"/>
      <w:lvlJc w:val="left"/>
      <w:pPr>
        <w:ind w:left="2647" w:hanging="160"/>
      </w:pPr>
      <w:rPr>
        <w:rFonts w:hint="default"/>
      </w:rPr>
    </w:lvl>
    <w:lvl w:ilvl="4" w:tplc="1C2C319E">
      <w:numFmt w:val="bullet"/>
      <w:lvlText w:val="•"/>
      <w:lvlJc w:val="left"/>
      <w:pPr>
        <w:ind w:left="3489" w:hanging="160"/>
      </w:pPr>
      <w:rPr>
        <w:rFonts w:hint="default"/>
      </w:rPr>
    </w:lvl>
    <w:lvl w:ilvl="5" w:tplc="EF449F8A">
      <w:numFmt w:val="bullet"/>
      <w:lvlText w:val="•"/>
      <w:lvlJc w:val="left"/>
      <w:pPr>
        <w:ind w:left="4332" w:hanging="160"/>
      </w:pPr>
      <w:rPr>
        <w:rFonts w:hint="default"/>
      </w:rPr>
    </w:lvl>
    <w:lvl w:ilvl="6" w:tplc="E4D2FA92">
      <w:numFmt w:val="bullet"/>
      <w:lvlText w:val="•"/>
      <w:lvlJc w:val="left"/>
      <w:pPr>
        <w:ind w:left="5174" w:hanging="160"/>
      </w:pPr>
      <w:rPr>
        <w:rFonts w:hint="default"/>
      </w:rPr>
    </w:lvl>
    <w:lvl w:ilvl="7" w:tplc="66D0C9C8">
      <w:numFmt w:val="bullet"/>
      <w:lvlText w:val="•"/>
      <w:lvlJc w:val="left"/>
      <w:pPr>
        <w:ind w:left="6017" w:hanging="160"/>
      </w:pPr>
      <w:rPr>
        <w:rFonts w:hint="default"/>
      </w:rPr>
    </w:lvl>
    <w:lvl w:ilvl="8" w:tplc="B81A55B8">
      <w:numFmt w:val="bullet"/>
      <w:lvlText w:val="•"/>
      <w:lvlJc w:val="left"/>
      <w:pPr>
        <w:ind w:left="6859" w:hanging="160"/>
      </w:pPr>
      <w:rPr>
        <w:rFonts w:hint="default"/>
      </w:rPr>
    </w:lvl>
  </w:abstractNum>
  <w:abstractNum w:abstractNumId="1" w15:restartNumberingAfterBreak="0">
    <w:nsid w:val="7F425411"/>
    <w:multiLevelType w:val="hybridMultilevel"/>
    <w:tmpl w:val="C1AECC0E"/>
    <w:lvl w:ilvl="0" w:tplc="BAD864A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i/>
        <w:spacing w:val="-1"/>
        <w:w w:val="100"/>
      </w:rPr>
    </w:lvl>
    <w:lvl w:ilvl="1" w:tplc="BB5AFB50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366AB58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E8187FB2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6B62D78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C988E70E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ADAE6A9C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6D00373C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76FE6D36">
      <w:numFmt w:val="bullet"/>
      <w:lvlText w:val="•"/>
      <w:lvlJc w:val="left"/>
      <w:pPr>
        <w:ind w:left="70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A9"/>
    <w:rsid w:val="009F18A9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642A"/>
  <w15:docId w15:val="{268B5E0C-2686-4BE6-AE41-5653ACE9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requests@leice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07 22 Stafferton 21092 Draft Response</dc:title>
  <dc:creator>harri003</dc:creator>
  <cp:lastModifiedBy>Baljeet Kaur</cp:lastModifiedBy>
  <cp:revision>2</cp:revision>
  <dcterms:created xsi:type="dcterms:W3CDTF">2020-08-05T13:34:00Z</dcterms:created>
  <dcterms:modified xsi:type="dcterms:W3CDTF">2020-08-05T13:36:00Z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