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9567C" w14:textId="77777777" w:rsidR="00130523" w:rsidRDefault="001C13EC" w:rsidP="001C13EC">
      <w:pPr>
        <w:pStyle w:val="Heading1"/>
        <w:ind w:left="0" w:right="1729"/>
      </w:pPr>
      <w:r>
        <w:t>FREEDOM OF INFORMATION ACT 2000/ENVIRONMENTAL INFORMATION REGULATIONS 2004</w:t>
      </w:r>
    </w:p>
    <w:p w14:paraId="1767A9AB" w14:textId="77777777" w:rsidR="00130523" w:rsidRDefault="00130523">
      <w:pPr>
        <w:pStyle w:val="BodyText"/>
        <w:rPr>
          <w:b/>
        </w:rPr>
      </w:pPr>
    </w:p>
    <w:p w14:paraId="7EE4B7B2" w14:textId="77777777" w:rsidR="00130523" w:rsidRDefault="001C13EC">
      <w:pPr>
        <w:pStyle w:val="BodyText"/>
        <w:ind w:left="240" w:right="725"/>
      </w:pPr>
      <w:r>
        <w:t xml:space="preserve">Your request for information has now been considered and the Council’s response to your questions is </w:t>
      </w:r>
      <w:r>
        <w:t>shown below.</w:t>
      </w:r>
    </w:p>
    <w:p w14:paraId="276818CF" w14:textId="77777777" w:rsidR="00130523" w:rsidRDefault="00130523">
      <w:pPr>
        <w:pStyle w:val="BodyText"/>
        <w:spacing w:before="10"/>
        <w:rPr>
          <w:sz w:val="23"/>
        </w:rPr>
      </w:pPr>
    </w:p>
    <w:p w14:paraId="5F8C7B77" w14:textId="77777777" w:rsidR="00130523" w:rsidRDefault="001C13EC">
      <w:pPr>
        <w:pStyle w:val="Heading1"/>
        <w:spacing w:before="1"/>
      </w:pPr>
      <w:r>
        <w:t>You asked:</w:t>
      </w:r>
    </w:p>
    <w:p w14:paraId="2B695BE6" w14:textId="77777777" w:rsidR="00130523" w:rsidRDefault="00130523">
      <w:pPr>
        <w:pStyle w:val="BodyText"/>
        <w:spacing w:before="11"/>
        <w:rPr>
          <w:b/>
          <w:sz w:val="23"/>
        </w:rPr>
      </w:pPr>
    </w:p>
    <w:p w14:paraId="03F74DF7" w14:textId="77777777" w:rsidR="00130523" w:rsidRDefault="001C13EC">
      <w:pPr>
        <w:ind w:left="239" w:right="289"/>
        <w:rPr>
          <w:b/>
          <w:sz w:val="24"/>
        </w:rPr>
      </w:pPr>
      <w:r>
        <w:rPr>
          <w:b/>
          <w:sz w:val="24"/>
        </w:rPr>
        <w:t xml:space="preserve">I would like the </w:t>
      </w:r>
      <w:proofErr w:type="spellStart"/>
      <w:r>
        <w:rPr>
          <w:b/>
          <w:sz w:val="24"/>
        </w:rPr>
        <w:t>organisation</w:t>
      </w:r>
      <w:proofErr w:type="spellEnd"/>
      <w:r>
        <w:rPr>
          <w:b/>
          <w:sz w:val="24"/>
        </w:rPr>
        <w:t xml:space="preserve"> to review my freedom of information request below, that’s focused around contract data for services around facilities management.</w:t>
      </w:r>
    </w:p>
    <w:p w14:paraId="4176B42D" w14:textId="77777777" w:rsidR="00130523" w:rsidRDefault="001C13EC">
      <w:pPr>
        <w:spacing w:before="161"/>
        <w:ind w:left="239" w:right="569"/>
        <w:rPr>
          <w:b/>
          <w:sz w:val="24"/>
        </w:rPr>
      </w:pPr>
      <w:r>
        <w:rPr>
          <w:b/>
          <w:sz w:val="24"/>
        </w:rPr>
        <w:t>For each of the different contracts below, can you please provide me w</w:t>
      </w:r>
      <w:r>
        <w:rPr>
          <w:b/>
          <w:sz w:val="24"/>
        </w:rPr>
        <w:t>ith all the information using the questions below</w:t>
      </w:r>
    </w:p>
    <w:p w14:paraId="01EB0C13" w14:textId="77777777" w:rsidR="00130523" w:rsidRDefault="001C13EC">
      <w:pPr>
        <w:pStyle w:val="ListParagraph"/>
        <w:numPr>
          <w:ilvl w:val="0"/>
          <w:numId w:val="1"/>
        </w:numPr>
        <w:tabs>
          <w:tab w:val="left" w:pos="1228"/>
        </w:tabs>
        <w:spacing w:before="160"/>
        <w:ind w:right="607" w:firstLine="0"/>
        <w:rPr>
          <w:b/>
          <w:sz w:val="24"/>
        </w:rPr>
      </w:pPr>
      <w:r>
        <w:rPr>
          <w:b/>
          <w:sz w:val="24"/>
        </w:rPr>
        <w:t>Office and building cleaning – Service contract that is focus around office, commercial and building cleaning</w:t>
      </w:r>
      <w:r>
        <w:rPr>
          <w:b/>
          <w:spacing w:val="-18"/>
          <w:sz w:val="24"/>
        </w:rPr>
        <w:t xml:space="preserve"> </w:t>
      </w:r>
      <w:r>
        <w:rPr>
          <w:b/>
          <w:sz w:val="24"/>
        </w:rPr>
        <w:t>services.</w:t>
      </w:r>
    </w:p>
    <w:p w14:paraId="313AF3B2" w14:textId="77777777" w:rsidR="00130523" w:rsidRDefault="001C13EC">
      <w:pPr>
        <w:pStyle w:val="ListParagraph"/>
        <w:numPr>
          <w:ilvl w:val="0"/>
          <w:numId w:val="1"/>
        </w:numPr>
        <w:tabs>
          <w:tab w:val="left" w:pos="1227"/>
        </w:tabs>
        <w:ind w:right="367" w:firstLine="0"/>
        <w:rPr>
          <w:b/>
          <w:sz w:val="24"/>
        </w:rPr>
      </w:pPr>
      <w:r>
        <w:rPr>
          <w:b/>
          <w:sz w:val="24"/>
        </w:rPr>
        <w:t>Lift service and maintenance – Service contract for lift service and</w:t>
      </w:r>
      <w:r>
        <w:rPr>
          <w:b/>
          <w:spacing w:val="-2"/>
          <w:sz w:val="24"/>
        </w:rPr>
        <w:t xml:space="preserve"> </w:t>
      </w:r>
      <w:r>
        <w:rPr>
          <w:b/>
          <w:sz w:val="24"/>
        </w:rPr>
        <w:t>maintenance.</w:t>
      </w:r>
    </w:p>
    <w:p w14:paraId="3DA3AF62" w14:textId="77777777" w:rsidR="00130523" w:rsidRDefault="001C13EC">
      <w:pPr>
        <w:pStyle w:val="ListParagraph"/>
        <w:numPr>
          <w:ilvl w:val="0"/>
          <w:numId w:val="1"/>
        </w:numPr>
        <w:tabs>
          <w:tab w:val="left" w:pos="1227"/>
        </w:tabs>
        <w:ind w:right="1074" w:firstLine="0"/>
        <w:rPr>
          <w:b/>
          <w:sz w:val="24"/>
        </w:rPr>
      </w:pPr>
      <w:r>
        <w:rPr>
          <w:b/>
          <w:sz w:val="24"/>
        </w:rPr>
        <w:t>Food – Service contract that is focused around caterin</w:t>
      </w:r>
      <w:r>
        <w:rPr>
          <w:b/>
          <w:sz w:val="24"/>
        </w:rPr>
        <w:t>g services.</w:t>
      </w:r>
    </w:p>
    <w:p w14:paraId="4B8C2A87" w14:textId="77777777" w:rsidR="00130523" w:rsidRDefault="001C13EC">
      <w:pPr>
        <w:pStyle w:val="ListParagraph"/>
        <w:numPr>
          <w:ilvl w:val="0"/>
          <w:numId w:val="1"/>
        </w:numPr>
        <w:tabs>
          <w:tab w:val="left" w:pos="1227"/>
        </w:tabs>
        <w:ind w:right="286" w:firstLine="0"/>
        <w:rPr>
          <w:b/>
          <w:sz w:val="24"/>
        </w:rPr>
      </w:pPr>
      <w:r>
        <w:rPr>
          <w:b/>
          <w:sz w:val="24"/>
        </w:rPr>
        <w:t xml:space="preserve">General waste services contracts – The </w:t>
      </w:r>
      <w:proofErr w:type="spellStart"/>
      <w:r>
        <w:rPr>
          <w:b/>
          <w:sz w:val="24"/>
        </w:rPr>
        <w:t>organisation’s</w:t>
      </w:r>
      <w:proofErr w:type="spellEnd"/>
      <w:r>
        <w:rPr>
          <w:b/>
          <w:sz w:val="24"/>
        </w:rPr>
        <w:t xml:space="preserve"> primary general waste service</w:t>
      </w:r>
      <w:r>
        <w:rPr>
          <w:b/>
          <w:spacing w:val="-2"/>
          <w:sz w:val="24"/>
        </w:rPr>
        <w:t xml:space="preserve"> </w:t>
      </w:r>
      <w:r>
        <w:rPr>
          <w:b/>
          <w:sz w:val="24"/>
        </w:rPr>
        <w:t>contract.</w:t>
      </w:r>
    </w:p>
    <w:p w14:paraId="5B485468" w14:textId="77777777" w:rsidR="00130523" w:rsidRDefault="001C13EC">
      <w:pPr>
        <w:pStyle w:val="ListParagraph"/>
        <w:numPr>
          <w:ilvl w:val="0"/>
          <w:numId w:val="1"/>
        </w:numPr>
        <w:tabs>
          <w:tab w:val="left" w:pos="1227"/>
        </w:tabs>
        <w:ind w:right="408" w:firstLine="0"/>
        <w:rPr>
          <w:b/>
          <w:sz w:val="24"/>
        </w:rPr>
      </w:pPr>
      <w:r>
        <w:rPr>
          <w:b/>
          <w:sz w:val="24"/>
        </w:rPr>
        <w:t>Laundry services where clothes and linen can be washed and ironed.</w:t>
      </w:r>
    </w:p>
    <w:p w14:paraId="00DB120C" w14:textId="77777777" w:rsidR="00130523" w:rsidRDefault="001C13EC">
      <w:pPr>
        <w:ind w:left="239"/>
        <w:rPr>
          <w:b/>
          <w:sz w:val="24"/>
        </w:rPr>
      </w:pPr>
      <w:r>
        <w:rPr>
          <w:b/>
          <w:sz w:val="24"/>
        </w:rPr>
        <w:t>Contract profile questionnaire for each type of contract:</w:t>
      </w:r>
    </w:p>
    <w:p w14:paraId="6F4FF7ED" w14:textId="77777777" w:rsidR="00130523" w:rsidRDefault="001C13EC">
      <w:pPr>
        <w:pStyle w:val="ListParagraph"/>
        <w:numPr>
          <w:ilvl w:val="0"/>
          <w:numId w:val="3"/>
        </w:numPr>
        <w:tabs>
          <w:tab w:val="left" w:pos="1227"/>
        </w:tabs>
        <w:spacing w:before="159"/>
        <w:ind w:firstLine="0"/>
        <w:rPr>
          <w:b/>
          <w:sz w:val="24"/>
        </w:rPr>
      </w:pPr>
      <w:r>
        <w:rPr>
          <w:b/>
          <w:sz w:val="24"/>
        </w:rPr>
        <w:t>Supplier/Provider of the</w:t>
      </w:r>
      <w:r>
        <w:rPr>
          <w:b/>
          <w:spacing w:val="-3"/>
          <w:sz w:val="24"/>
        </w:rPr>
        <w:t xml:space="preserve"> </w:t>
      </w:r>
      <w:r>
        <w:rPr>
          <w:b/>
          <w:sz w:val="24"/>
        </w:rPr>
        <w:t>services</w:t>
      </w:r>
    </w:p>
    <w:p w14:paraId="69E72752" w14:textId="77777777" w:rsidR="00130523" w:rsidRDefault="001C13EC">
      <w:pPr>
        <w:pStyle w:val="ListParagraph"/>
        <w:numPr>
          <w:ilvl w:val="0"/>
          <w:numId w:val="3"/>
        </w:numPr>
        <w:tabs>
          <w:tab w:val="left" w:pos="1227"/>
        </w:tabs>
        <w:ind w:right="395" w:firstLine="0"/>
        <w:rPr>
          <w:b/>
          <w:sz w:val="24"/>
        </w:rPr>
      </w:pPr>
      <w:r>
        <w:rPr>
          <w:b/>
          <w:sz w:val="24"/>
        </w:rPr>
        <w:t>Total Annual Spend – The spend should only relate to each of the service contract listed</w:t>
      </w:r>
      <w:r>
        <w:rPr>
          <w:b/>
          <w:spacing w:val="-5"/>
          <w:sz w:val="24"/>
        </w:rPr>
        <w:t xml:space="preserve"> </w:t>
      </w:r>
      <w:r>
        <w:rPr>
          <w:b/>
          <w:sz w:val="24"/>
        </w:rPr>
        <w:t>above.</w:t>
      </w:r>
    </w:p>
    <w:p w14:paraId="63DC73A4" w14:textId="77777777" w:rsidR="00130523" w:rsidRDefault="001C13EC">
      <w:pPr>
        <w:pStyle w:val="ListParagraph"/>
        <w:numPr>
          <w:ilvl w:val="0"/>
          <w:numId w:val="3"/>
        </w:numPr>
        <w:tabs>
          <w:tab w:val="left" w:pos="1227"/>
        </w:tabs>
        <w:spacing w:before="1"/>
        <w:ind w:right="406" w:firstLine="0"/>
        <w:rPr>
          <w:b/>
          <w:sz w:val="24"/>
        </w:rPr>
      </w:pPr>
      <w:r>
        <w:rPr>
          <w:b/>
          <w:sz w:val="24"/>
        </w:rPr>
        <w:t>A description of the services provided under this contract please includes information if other services are included under the same contract.</w:t>
      </w:r>
    </w:p>
    <w:p w14:paraId="1B4D4847" w14:textId="77777777" w:rsidR="00130523" w:rsidRDefault="001C13EC">
      <w:pPr>
        <w:pStyle w:val="ListParagraph"/>
        <w:numPr>
          <w:ilvl w:val="0"/>
          <w:numId w:val="3"/>
        </w:numPr>
        <w:tabs>
          <w:tab w:val="left" w:pos="1227"/>
        </w:tabs>
        <w:ind w:firstLine="0"/>
        <w:rPr>
          <w:b/>
          <w:sz w:val="24"/>
        </w:rPr>
      </w:pPr>
      <w:r>
        <w:rPr>
          <w:b/>
          <w:sz w:val="24"/>
        </w:rPr>
        <w:t>The number of sites the contract</w:t>
      </w:r>
      <w:r>
        <w:rPr>
          <w:b/>
          <w:spacing w:val="-6"/>
          <w:sz w:val="24"/>
        </w:rPr>
        <w:t xml:space="preserve"> </w:t>
      </w:r>
      <w:r>
        <w:rPr>
          <w:b/>
          <w:sz w:val="24"/>
        </w:rPr>
        <w:t>covers</w:t>
      </w:r>
    </w:p>
    <w:p w14:paraId="7EDA7C45" w14:textId="77777777" w:rsidR="00130523" w:rsidRDefault="001C13EC">
      <w:pPr>
        <w:pStyle w:val="ListParagraph"/>
        <w:numPr>
          <w:ilvl w:val="0"/>
          <w:numId w:val="3"/>
        </w:numPr>
        <w:tabs>
          <w:tab w:val="left" w:pos="1228"/>
        </w:tabs>
        <w:ind w:left="1227"/>
        <w:rPr>
          <w:b/>
          <w:sz w:val="24"/>
        </w:rPr>
      </w:pPr>
      <w:r>
        <w:rPr>
          <w:b/>
          <w:sz w:val="24"/>
        </w:rPr>
        <w:t>The start date of the</w:t>
      </w:r>
      <w:r>
        <w:rPr>
          <w:b/>
          <w:spacing w:val="-5"/>
          <w:sz w:val="24"/>
        </w:rPr>
        <w:t xml:space="preserve"> </w:t>
      </w:r>
      <w:r>
        <w:rPr>
          <w:b/>
          <w:sz w:val="24"/>
        </w:rPr>
        <w:t>contract</w:t>
      </w:r>
    </w:p>
    <w:p w14:paraId="1EDE50EA" w14:textId="77777777" w:rsidR="00130523" w:rsidRDefault="001C13EC">
      <w:pPr>
        <w:pStyle w:val="ListParagraph"/>
        <w:numPr>
          <w:ilvl w:val="0"/>
          <w:numId w:val="3"/>
        </w:numPr>
        <w:tabs>
          <w:tab w:val="left" w:pos="1227"/>
        </w:tabs>
        <w:ind w:left="1226" w:hanging="266"/>
        <w:rPr>
          <w:b/>
          <w:sz w:val="24"/>
        </w:rPr>
      </w:pPr>
      <w:r>
        <w:rPr>
          <w:b/>
          <w:sz w:val="24"/>
        </w:rPr>
        <w:t>The end date of the</w:t>
      </w:r>
      <w:r>
        <w:rPr>
          <w:b/>
          <w:spacing w:val="-3"/>
          <w:sz w:val="24"/>
        </w:rPr>
        <w:t xml:space="preserve"> </w:t>
      </w:r>
      <w:r>
        <w:rPr>
          <w:b/>
          <w:sz w:val="24"/>
        </w:rPr>
        <w:t>contract</w:t>
      </w:r>
    </w:p>
    <w:p w14:paraId="51D2DF92" w14:textId="77777777" w:rsidR="00130523" w:rsidRDefault="001C13EC">
      <w:pPr>
        <w:pStyle w:val="ListParagraph"/>
        <w:numPr>
          <w:ilvl w:val="0"/>
          <w:numId w:val="3"/>
        </w:numPr>
        <w:tabs>
          <w:tab w:val="left" w:pos="1227"/>
        </w:tabs>
        <w:ind w:right="236" w:firstLine="0"/>
        <w:rPr>
          <w:b/>
          <w:sz w:val="24"/>
        </w:rPr>
      </w:pPr>
      <w:proofErr w:type="gramStart"/>
      <w:r>
        <w:rPr>
          <w:b/>
          <w:sz w:val="24"/>
        </w:rPr>
        <w:t>The duration of the contract,</w:t>
      </w:r>
      <w:proofErr w:type="gramEnd"/>
      <w:r>
        <w:rPr>
          <w:b/>
          <w:sz w:val="24"/>
        </w:rPr>
        <w:t xml:space="preserve"> please include information on any extensions</w:t>
      </w:r>
      <w:r>
        <w:rPr>
          <w:b/>
          <w:spacing w:val="-2"/>
          <w:sz w:val="24"/>
        </w:rPr>
        <w:t xml:space="preserve"> </w:t>
      </w:r>
      <w:r>
        <w:rPr>
          <w:b/>
          <w:sz w:val="24"/>
        </w:rPr>
        <w:t>period.</w:t>
      </w:r>
    </w:p>
    <w:p w14:paraId="21D7D795" w14:textId="77777777" w:rsidR="00130523" w:rsidRDefault="001C13EC">
      <w:pPr>
        <w:pStyle w:val="ListParagraph"/>
        <w:numPr>
          <w:ilvl w:val="0"/>
          <w:numId w:val="3"/>
        </w:numPr>
        <w:tabs>
          <w:tab w:val="left" w:pos="1227"/>
        </w:tabs>
        <w:ind w:right="501" w:firstLine="0"/>
        <w:rPr>
          <w:b/>
          <w:sz w:val="24"/>
        </w:rPr>
      </w:pPr>
      <w:r>
        <w:rPr>
          <w:b/>
          <w:sz w:val="24"/>
        </w:rPr>
        <w:t xml:space="preserve">Who within the </w:t>
      </w:r>
      <w:proofErr w:type="spellStart"/>
      <w:r>
        <w:rPr>
          <w:b/>
          <w:sz w:val="24"/>
        </w:rPr>
        <w:t>organisation</w:t>
      </w:r>
      <w:proofErr w:type="spellEnd"/>
      <w:r>
        <w:rPr>
          <w:b/>
          <w:sz w:val="24"/>
        </w:rPr>
        <w:t xml:space="preserve"> is responsible for each of these contracts? name, Job Title, contact number and email</w:t>
      </w:r>
      <w:r>
        <w:rPr>
          <w:b/>
          <w:spacing w:val="-13"/>
          <w:sz w:val="24"/>
        </w:rPr>
        <w:t xml:space="preserve"> </w:t>
      </w:r>
      <w:r>
        <w:rPr>
          <w:b/>
          <w:sz w:val="24"/>
        </w:rPr>
        <w:t>address.</w:t>
      </w:r>
    </w:p>
    <w:p w14:paraId="7076260C" w14:textId="77777777" w:rsidR="00130523" w:rsidRDefault="00130523">
      <w:pPr>
        <w:rPr>
          <w:sz w:val="24"/>
        </w:rPr>
        <w:sectPr w:rsidR="00130523">
          <w:type w:val="continuous"/>
          <w:pgSz w:w="11910" w:h="16840"/>
          <w:pgMar w:top="1360" w:right="1680" w:bottom="280" w:left="1560" w:header="720" w:footer="720" w:gutter="0"/>
          <w:cols w:space="720"/>
        </w:sectPr>
      </w:pPr>
    </w:p>
    <w:p w14:paraId="7F9EA007" w14:textId="77777777" w:rsidR="00130523" w:rsidRDefault="00130523">
      <w:pPr>
        <w:pStyle w:val="BodyText"/>
        <w:spacing w:before="1"/>
        <w:rPr>
          <w:b/>
          <w:sz w:val="26"/>
        </w:rPr>
      </w:pPr>
    </w:p>
    <w:p w14:paraId="036E2E8C" w14:textId="77777777" w:rsidR="00130523" w:rsidRDefault="001C13EC">
      <w:pPr>
        <w:spacing w:before="92"/>
        <w:ind w:left="240"/>
        <w:rPr>
          <w:i/>
          <w:sz w:val="24"/>
        </w:rPr>
      </w:pPr>
      <w:r>
        <w:rPr>
          <w:i/>
          <w:color w:val="0000FF"/>
          <w:sz w:val="24"/>
        </w:rPr>
        <w:t>[Insert ANSWER]</w:t>
      </w:r>
    </w:p>
    <w:p w14:paraId="34FC6A08" w14:textId="77777777" w:rsidR="00130523" w:rsidRDefault="00130523">
      <w:pPr>
        <w:pStyle w:val="BodyText"/>
        <w:rPr>
          <w:i/>
        </w:rPr>
      </w:pPr>
    </w:p>
    <w:p w14:paraId="527C7F16" w14:textId="77777777" w:rsidR="00130523" w:rsidRDefault="001C13EC">
      <w:pPr>
        <w:pStyle w:val="Heading1"/>
        <w:numPr>
          <w:ilvl w:val="0"/>
          <w:numId w:val="2"/>
        </w:numPr>
        <w:tabs>
          <w:tab w:val="left" w:pos="508"/>
        </w:tabs>
        <w:ind w:right="448" w:firstLine="0"/>
        <w:rPr>
          <w:color w:val="0000FF"/>
        </w:rPr>
      </w:pPr>
      <w:r>
        <w:rPr>
          <w:color w:val="0000FF"/>
        </w:rPr>
        <w:t>Office and build</w:t>
      </w:r>
      <w:r>
        <w:rPr>
          <w:color w:val="0000FF"/>
        </w:rPr>
        <w:t>ing cleaning – Service contract that is focus around office, commercial and building cleaning</w:t>
      </w:r>
      <w:r>
        <w:rPr>
          <w:color w:val="0000FF"/>
          <w:spacing w:val="-7"/>
        </w:rPr>
        <w:t xml:space="preserve"> </w:t>
      </w:r>
      <w:r>
        <w:rPr>
          <w:color w:val="0000FF"/>
        </w:rPr>
        <w:t>services.</w:t>
      </w:r>
    </w:p>
    <w:p w14:paraId="0D244217" w14:textId="77777777" w:rsidR="00130523" w:rsidRDefault="00130523">
      <w:pPr>
        <w:pStyle w:val="BodyText"/>
        <w:rPr>
          <w:b/>
        </w:rPr>
      </w:pPr>
    </w:p>
    <w:p w14:paraId="430830B1" w14:textId="77777777" w:rsidR="00130523" w:rsidRDefault="001C13EC">
      <w:pPr>
        <w:pStyle w:val="BodyText"/>
        <w:ind w:left="373" w:hanging="134"/>
      </w:pPr>
      <w:r>
        <w:rPr>
          <w:color w:val="0000FF"/>
        </w:rPr>
        <w:t>Service is provided mostly in-house with some using ACE Cleaning Leicester</w:t>
      </w:r>
    </w:p>
    <w:p w14:paraId="2C40C2F4" w14:textId="77777777" w:rsidR="00130523" w:rsidRDefault="00130523">
      <w:pPr>
        <w:pStyle w:val="BodyText"/>
      </w:pPr>
    </w:p>
    <w:p w14:paraId="4B83DD83" w14:textId="77777777" w:rsidR="00130523" w:rsidRDefault="001C13EC">
      <w:pPr>
        <w:pStyle w:val="BodyText"/>
        <w:ind w:left="240" w:right="471" w:firstLine="133"/>
        <w:rPr>
          <w:i/>
        </w:rPr>
      </w:pPr>
      <w:r>
        <w:rPr>
          <w:color w:val="0000FF"/>
        </w:rPr>
        <w:t>Total Annual Spend – The spend should only relate to each of the service co</w:t>
      </w:r>
      <w:r>
        <w:rPr>
          <w:color w:val="0000FF"/>
        </w:rPr>
        <w:t xml:space="preserve">ntract listed above - </w:t>
      </w:r>
      <w:r>
        <w:rPr>
          <w:i/>
          <w:color w:val="0000FF"/>
        </w:rPr>
        <w:t>Spend with ACE</w:t>
      </w: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40"/>
        <w:gridCol w:w="1551"/>
        <w:gridCol w:w="1550"/>
        <w:gridCol w:w="1551"/>
      </w:tblGrid>
      <w:tr w:rsidR="00130523" w14:paraId="5BB48093" w14:textId="77777777">
        <w:trPr>
          <w:trHeight w:val="299"/>
        </w:trPr>
        <w:tc>
          <w:tcPr>
            <w:tcW w:w="1940" w:type="dxa"/>
            <w:shd w:val="clear" w:color="auto" w:fill="44546A"/>
          </w:tcPr>
          <w:p w14:paraId="1CD5C063" w14:textId="77777777" w:rsidR="00130523" w:rsidRDefault="00130523">
            <w:pPr>
              <w:pStyle w:val="TableParagraph"/>
              <w:spacing w:before="0" w:line="240" w:lineRule="auto"/>
              <w:jc w:val="left"/>
              <w:rPr>
                <w:rFonts w:ascii="Times New Roman"/>
              </w:rPr>
            </w:pPr>
          </w:p>
        </w:tc>
        <w:tc>
          <w:tcPr>
            <w:tcW w:w="1551" w:type="dxa"/>
            <w:shd w:val="clear" w:color="auto" w:fill="44546A"/>
          </w:tcPr>
          <w:p w14:paraId="4F42489E" w14:textId="77777777" w:rsidR="00130523" w:rsidRDefault="001C13EC">
            <w:pPr>
              <w:pStyle w:val="TableParagraph"/>
              <w:spacing w:before="24"/>
              <w:ind w:right="85"/>
              <w:rPr>
                <w:sz w:val="24"/>
              </w:rPr>
            </w:pPr>
            <w:r>
              <w:rPr>
                <w:color w:val="0000FF"/>
                <w:sz w:val="24"/>
              </w:rPr>
              <w:t>2017/18</w:t>
            </w:r>
          </w:p>
        </w:tc>
        <w:tc>
          <w:tcPr>
            <w:tcW w:w="1550" w:type="dxa"/>
            <w:shd w:val="clear" w:color="auto" w:fill="44546A"/>
          </w:tcPr>
          <w:p w14:paraId="3CE8A725" w14:textId="77777777" w:rsidR="00130523" w:rsidRDefault="001C13EC">
            <w:pPr>
              <w:pStyle w:val="TableParagraph"/>
              <w:spacing w:before="24"/>
              <w:ind w:right="84"/>
              <w:rPr>
                <w:sz w:val="24"/>
              </w:rPr>
            </w:pPr>
            <w:r>
              <w:rPr>
                <w:color w:val="0000FF"/>
                <w:sz w:val="24"/>
              </w:rPr>
              <w:t>2018/19</w:t>
            </w:r>
          </w:p>
        </w:tc>
        <w:tc>
          <w:tcPr>
            <w:tcW w:w="1551" w:type="dxa"/>
            <w:shd w:val="clear" w:color="auto" w:fill="44546A"/>
          </w:tcPr>
          <w:p w14:paraId="446116CD" w14:textId="77777777" w:rsidR="00130523" w:rsidRDefault="001C13EC">
            <w:pPr>
              <w:pStyle w:val="TableParagraph"/>
              <w:spacing w:before="24"/>
              <w:ind w:right="84"/>
              <w:rPr>
                <w:sz w:val="24"/>
              </w:rPr>
            </w:pPr>
            <w:r>
              <w:rPr>
                <w:color w:val="0000FF"/>
                <w:sz w:val="24"/>
              </w:rPr>
              <w:t>2019/20</w:t>
            </w:r>
          </w:p>
        </w:tc>
      </w:tr>
      <w:tr w:rsidR="00130523" w14:paraId="60032C74" w14:textId="77777777">
        <w:trPr>
          <w:trHeight w:val="300"/>
        </w:trPr>
        <w:tc>
          <w:tcPr>
            <w:tcW w:w="1940" w:type="dxa"/>
            <w:shd w:val="clear" w:color="auto" w:fill="44546A"/>
          </w:tcPr>
          <w:p w14:paraId="36B579E5" w14:textId="77777777" w:rsidR="00130523" w:rsidRDefault="001C13EC">
            <w:pPr>
              <w:pStyle w:val="TableParagraph"/>
              <w:ind w:left="107"/>
              <w:jc w:val="left"/>
              <w:rPr>
                <w:sz w:val="24"/>
              </w:rPr>
            </w:pPr>
            <w:r>
              <w:rPr>
                <w:color w:val="0000FF"/>
                <w:sz w:val="24"/>
              </w:rPr>
              <w:t>Actual</w:t>
            </w:r>
          </w:p>
        </w:tc>
        <w:tc>
          <w:tcPr>
            <w:tcW w:w="1551" w:type="dxa"/>
          </w:tcPr>
          <w:p w14:paraId="6B120EA5" w14:textId="77777777" w:rsidR="00130523" w:rsidRDefault="001C13EC">
            <w:pPr>
              <w:pStyle w:val="TableParagraph"/>
              <w:ind w:right="86"/>
              <w:rPr>
                <w:sz w:val="24"/>
              </w:rPr>
            </w:pPr>
            <w:r>
              <w:rPr>
                <w:color w:val="0000FF"/>
                <w:sz w:val="24"/>
              </w:rPr>
              <w:t>£183,647.25</w:t>
            </w:r>
          </w:p>
        </w:tc>
        <w:tc>
          <w:tcPr>
            <w:tcW w:w="1550" w:type="dxa"/>
          </w:tcPr>
          <w:p w14:paraId="2EC8C295" w14:textId="77777777" w:rsidR="00130523" w:rsidRDefault="001C13EC">
            <w:pPr>
              <w:pStyle w:val="TableParagraph"/>
              <w:ind w:right="85"/>
              <w:rPr>
                <w:sz w:val="24"/>
              </w:rPr>
            </w:pPr>
            <w:r>
              <w:rPr>
                <w:color w:val="0000FF"/>
                <w:sz w:val="24"/>
              </w:rPr>
              <w:t>£212,066.45</w:t>
            </w:r>
          </w:p>
        </w:tc>
        <w:tc>
          <w:tcPr>
            <w:tcW w:w="1551" w:type="dxa"/>
          </w:tcPr>
          <w:p w14:paraId="66DDA4AB" w14:textId="77777777" w:rsidR="00130523" w:rsidRDefault="001C13EC">
            <w:pPr>
              <w:pStyle w:val="TableParagraph"/>
              <w:ind w:right="86"/>
              <w:rPr>
                <w:sz w:val="24"/>
              </w:rPr>
            </w:pPr>
            <w:r>
              <w:rPr>
                <w:color w:val="0000FF"/>
                <w:sz w:val="24"/>
              </w:rPr>
              <w:t>£219,665.42</w:t>
            </w:r>
          </w:p>
        </w:tc>
      </w:tr>
    </w:tbl>
    <w:p w14:paraId="74CD5367" w14:textId="77777777" w:rsidR="00130523" w:rsidRDefault="00130523">
      <w:pPr>
        <w:pStyle w:val="BodyText"/>
        <w:spacing w:before="1"/>
        <w:rPr>
          <w:i/>
        </w:rPr>
      </w:pPr>
    </w:p>
    <w:p w14:paraId="04057A87" w14:textId="77777777" w:rsidR="00130523" w:rsidRDefault="001C13EC">
      <w:pPr>
        <w:pStyle w:val="BodyText"/>
        <w:ind w:left="240"/>
      </w:pPr>
      <w:r>
        <w:rPr>
          <w:color w:val="0000FF"/>
        </w:rPr>
        <w:t>Services provided under this contract include:</w:t>
      </w:r>
    </w:p>
    <w:p w14:paraId="613A33EE" w14:textId="77777777" w:rsidR="00130523" w:rsidRDefault="001C13EC">
      <w:pPr>
        <w:pStyle w:val="ListParagraph"/>
        <w:numPr>
          <w:ilvl w:val="1"/>
          <w:numId w:val="2"/>
        </w:numPr>
        <w:tabs>
          <w:tab w:val="left" w:pos="959"/>
          <w:tab w:val="left" w:pos="961"/>
        </w:tabs>
        <w:spacing w:before="120"/>
        <w:ind w:right="242" w:hanging="360"/>
        <w:rPr>
          <w:sz w:val="24"/>
        </w:rPr>
      </w:pPr>
      <w:r>
        <w:rPr>
          <w:color w:val="0000FF"/>
          <w:sz w:val="24"/>
        </w:rPr>
        <w:t>low frequency reactive, emergency, ad-hoc and regular scheduled cleaning including cover for the Authority’s in-house cleaning team, for agreed periods and frequency as specified by the Authority;</w:t>
      </w:r>
      <w:r>
        <w:rPr>
          <w:color w:val="0000FF"/>
          <w:spacing w:val="-15"/>
          <w:sz w:val="24"/>
        </w:rPr>
        <w:t xml:space="preserve"> </w:t>
      </w:r>
      <w:r>
        <w:rPr>
          <w:color w:val="0000FF"/>
          <w:sz w:val="24"/>
        </w:rPr>
        <w:t>and</w:t>
      </w:r>
    </w:p>
    <w:p w14:paraId="10E715B8" w14:textId="77777777" w:rsidR="00130523" w:rsidRDefault="001C13EC">
      <w:pPr>
        <w:pStyle w:val="ListParagraph"/>
        <w:numPr>
          <w:ilvl w:val="1"/>
          <w:numId w:val="2"/>
        </w:numPr>
        <w:tabs>
          <w:tab w:val="left" w:pos="959"/>
          <w:tab w:val="left" w:pos="961"/>
        </w:tabs>
        <w:spacing w:line="292" w:lineRule="exact"/>
        <w:ind w:hanging="360"/>
        <w:rPr>
          <w:sz w:val="24"/>
        </w:rPr>
      </w:pPr>
      <w:r>
        <w:rPr>
          <w:color w:val="0000FF"/>
          <w:sz w:val="24"/>
        </w:rPr>
        <w:t>deep/</w:t>
      </w:r>
      <w:proofErr w:type="spellStart"/>
      <w:r>
        <w:rPr>
          <w:color w:val="0000FF"/>
          <w:sz w:val="24"/>
        </w:rPr>
        <w:t>specialised</w:t>
      </w:r>
      <w:proofErr w:type="spellEnd"/>
      <w:r>
        <w:rPr>
          <w:color w:val="0000FF"/>
          <w:sz w:val="24"/>
        </w:rPr>
        <w:t xml:space="preserve"> cleaning services to various Authority</w:t>
      </w:r>
      <w:r>
        <w:rPr>
          <w:color w:val="0000FF"/>
          <w:spacing w:val="-15"/>
          <w:sz w:val="24"/>
        </w:rPr>
        <w:t xml:space="preserve"> </w:t>
      </w:r>
      <w:r>
        <w:rPr>
          <w:color w:val="0000FF"/>
          <w:sz w:val="24"/>
        </w:rPr>
        <w:t>sites</w:t>
      </w:r>
    </w:p>
    <w:p w14:paraId="0C38E8AC" w14:textId="77777777" w:rsidR="00130523" w:rsidRDefault="00130523">
      <w:pPr>
        <w:pStyle w:val="BodyText"/>
        <w:spacing w:before="11"/>
        <w:rPr>
          <w:sz w:val="23"/>
        </w:rPr>
      </w:pPr>
    </w:p>
    <w:p w14:paraId="7E42C421" w14:textId="77777777" w:rsidR="00130523" w:rsidRDefault="001C13EC">
      <w:pPr>
        <w:pStyle w:val="BodyText"/>
        <w:spacing w:line="276" w:lineRule="exact"/>
        <w:ind w:left="240"/>
      </w:pPr>
      <w:r>
        <w:rPr>
          <w:color w:val="0000FF"/>
        </w:rPr>
        <w:t>Number of sites covered vary but approx.</w:t>
      </w:r>
    </w:p>
    <w:p w14:paraId="626B2849" w14:textId="77777777" w:rsidR="00130523" w:rsidRDefault="001C13EC">
      <w:pPr>
        <w:pStyle w:val="ListParagraph"/>
        <w:numPr>
          <w:ilvl w:val="1"/>
          <w:numId w:val="2"/>
        </w:numPr>
        <w:tabs>
          <w:tab w:val="left" w:pos="959"/>
          <w:tab w:val="left" w:pos="961"/>
        </w:tabs>
        <w:ind w:right="150" w:hanging="360"/>
        <w:rPr>
          <w:sz w:val="24"/>
        </w:rPr>
      </w:pPr>
      <w:r>
        <w:rPr>
          <w:color w:val="0000FF"/>
          <w:sz w:val="24"/>
        </w:rPr>
        <w:t>270 sites/building, this includes the breadth of Authority properties from Sports Centre, Offices, to Public</w:t>
      </w:r>
      <w:r>
        <w:rPr>
          <w:color w:val="0000FF"/>
          <w:spacing w:val="-5"/>
          <w:sz w:val="24"/>
        </w:rPr>
        <w:t xml:space="preserve"> </w:t>
      </w:r>
      <w:r>
        <w:rPr>
          <w:color w:val="0000FF"/>
          <w:sz w:val="24"/>
        </w:rPr>
        <w:t>Conveniences</w:t>
      </w:r>
    </w:p>
    <w:p w14:paraId="43F573ED" w14:textId="77777777" w:rsidR="00130523" w:rsidRDefault="001C13EC">
      <w:pPr>
        <w:pStyle w:val="ListParagraph"/>
        <w:numPr>
          <w:ilvl w:val="1"/>
          <w:numId w:val="2"/>
        </w:numPr>
        <w:tabs>
          <w:tab w:val="left" w:pos="959"/>
          <w:tab w:val="left" w:pos="961"/>
        </w:tabs>
        <w:spacing w:line="290" w:lineRule="exact"/>
        <w:ind w:hanging="360"/>
        <w:rPr>
          <w:sz w:val="24"/>
        </w:rPr>
      </w:pPr>
      <w:r>
        <w:rPr>
          <w:color w:val="0000FF"/>
          <w:sz w:val="24"/>
        </w:rPr>
        <w:t>50</w:t>
      </w:r>
      <w:r>
        <w:rPr>
          <w:color w:val="0000FF"/>
          <w:spacing w:val="-2"/>
          <w:sz w:val="24"/>
        </w:rPr>
        <w:t xml:space="preserve"> </w:t>
      </w:r>
      <w:r>
        <w:rPr>
          <w:color w:val="0000FF"/>
          <w:sz w:val="24"/>
        </w:rPr>
        <w:t>schools</w:t>
      </w:r>
    </w:p>
    <w:p w14:paraId="3A6D2B28" w14:textId="77777777" w:rsidR="00130523" w:rsidRDefault="001C13EC">
      <w:pPr>
        <w:pStyle w:val="ListParagraph"/>
        <w:numPr>
          <w:ilvl w:val="1"/>
          <w:numId w:val="2"/>
        </w:numPr>
        <w:tabs>
          <w:tab w:val="left" w:pos="959"/>
          <w:tab w:val="left" w:pos="961"/>
        </w:tabs>
        <w:spacing w:line="293" w:lineRule="exact"/>
        <w:ind w:hanging="360"/>
        <w:rPr>
          <w:sz w:val="24"/>
        </w:rPr>
      </w:pPr>
      <w:r>
        <w:rPr>
          <w:color w:val="0000FF"/>
          <w:sz w:val="24"/>
        </w:rPr>
        <w:t>59 Bus</w:t>
      </w:r>
      <w:r>
        <w:rPr>
          <w:color w:val="0000FF"/>
          <w:spacing w:val="-2"/>
          <w:sz w:val="24"/>
        </w:rPr>
        <w:t xml:space="preserve"> </w:t>
      </w:r>
      <w:r>
        <w:rPr>
          <w:color w:val="0000FF"/>
          <w:sz w:val="24"/>
        </w:rPr>
        <w:t>Shelters</w:t>
      </w:r>
    </w:p>
    <w:p w14:paraId="091D7221" w14:textId="77777777" w:rsidR="00130523" w:rsidRDefault="00130523">
      <w:pPr>
        <w:pStyle w:val="BodyText"/>
        <w:spacing w:before="10"/>
        <w:rPr>
          <w:sz w:val="23"/>
        </w:rPr>
      </w:pPr>
    </w:p>
    <w:p w14:paraId="49B0123C" w14:textId="77777777" w:rsidR="00130523" w:rsidRDefault="001C13EC">
      <w:pPr>
        <w:pStyle w:val="BodyText"/>
        <w:ind w:left="240" w:right="136"/>
        <w:jc w:val="both"/>
      </w:pPr>
      <w:r>
        <w:rPr>
          <w:color w:val="0000FF"/>
        </w:rPr>
        <w:t>This is currently out of contract, procuring due to be advertised in March 2020 was put on hold due to Cov</w:t>
      </w:r>
      <w:r>
        <w:rPr>
          <w:color w:val="0000FF"/>
        </w:rPr>
        <w:t>ic-19 and will be published asap. The new contract will be on a 3+2 basis</w:t>
      </w:r>
    </w:p>
    <w:p w14:paraId="02B8751F" w14:textId="77777777" w:rsidR="00130523" w:rsidRDefault="00130523">
      <w:pPr>
        <w:pStyle w:val="BodyText"/>
      </w:pPr>
    </w:p>
    <w:p w14:paraId="7971DA42" w14:textId="77777777" w:rsidR="00130523" w:rsidRDefault="001C13EC">
      <w:pPr>
        <w:pStyle w:val="BodyText"/>
        <w:ind w:left="240"/>
      </w:pPr>
      <w:r>
        <w:rPr>
          <w:color w:val="0000FF"/>
        </w:rPr>
        <w:t xml:space="preserve">Contract administrator is Rachel Webster, </w:t>
      </w:r>
      <w:hyperlink r:id="rId5">
        <w:r>
          <w:rPr>
            <w:color w:val="0000FF"/>
            <w:u w:val="single" w:color="0000FF"/>
          </w:rPr>
          <w:t>Rachel.Webster@leicester.gov.uk</w:t>
        </w:r>
      </w:hyperlink>
    </w:p>
    <w:p w14:paraId="1FCF186E" w14:textId="77777777" w:rsidR="00130523" w:rsidRDefault="00130523">
      <w:pPr>
        <w:pStyle w:val="BodyText"/>
        <w:spacing w:before="10"/>
        <w:rPr>
          <w:sz w:val="29"/>
        </w:rPr>
      </w:pPr>
    </w:p>
    <w:p w14:paraId="66E90781" w14:textId="77777777" w:rsidR="00130523" w:rsidRDefault="001C13EC">
      <w:pPr>
        <w:pStyle w:val="Heading1"/>
        <w:numPr>
          <w:ilvl w:val="0"/>
          <w:numId w:val="2"/>
        </w:numPr>
        <w:tabs>
          <w:tab w:val="left" w:pos="508"/>
        </w:tabs>
        <w:spacing w:before="93"/>
        <w:ind w:right="593" w:firstLine="0"/>
        <w:rPr>
          <w:color w:val="0000FF"/>
        </w:rPr>
      </w:pPr>
      <w:r>
        <w:rPr>
          <w:color w:val="0033CC"/>
        </w:rPr>
        <w:t xml:space="preserve">Lift service and maintenance – Service contract </w:t>
      </w:r>
      <w:r>
        <w:rPr>
          <w:color w:val="0033CC"/>
        </w:rPr>
        <w:t>for lift service and maintenance.</w:t>
      </w:r>
    </w:p>
    <w:p w14:paraId="14D1CE03" w14:textId="77777777" w:rsidR="00130523" w:rsidRDefault="00130523">
      <w:pPr>
        <w:pStyle w:val="BodyText"/>
        <w:spacing w:before="11"/>
        <w:rPr>
          <w:b/>
          <w:sz w:val="23"/>
        </w:rPr>
      </w:pPr>
    </w:p>
    <w:p w14:paraId="4FD8FD04" w14:textId="77777777" w:rsidR="00130523" w:rsidRDefault="001C13EC">
      <w:pPr>
        <w:pStyle w:val="BodyText"/>
        <w:ind w:left="240" w:right="2860"/>
      </w:pPr>
      <w:r>
        <w:rPr>
          <w:color w:val="0000FF"/>
        </w:rPr>
        <w:t>PAN1515 - Passenger Lift Service and Maintenance Supplier: Lift &amp; Engineering Services Limited Contract Start: 01/09/2017</w:t>
      </w:r>
    </w:p>
    <w:p w14:paraId="526F5792" w14:textId="77777777" w:rsidR="00130523" w:rsidRDefault="001C13EC">
      <w:pPr>
        <w:pStyle w:val="BodyText"/>
        <w:ind w:left="240"/>
      </w:pPr>
      <w:r>
        <w:rPr>
          <w:color w:val="0000FF"/>
        </w:rPr>
        <w:t>Contract end: 31/08/2020 (1+1+1 years with extensions applied)</w:t>
      </w:r>
    </w:p>
    <w:p w14:paraId="147F6312" w14:textId="77777777" w:rsidR="00130523" w:rsidRDefault="00130523">
      <w:pPr>
        <w:pStyle w:val="BodyText"/>
      </w:pPr>
    </w:p>
    <w:p w14:paraId="760853A5" w14:textId="77777777" w:rsidR="00130523" w:rsidRDefault="001C13EC">
      <w:pPr>
        <w:pStyle w:val="Heading1"/>
        <w:numPr>
          <w:ilvl w:val="0"/>
          <w:numId w:val="2"/>
        </w:numPr>
        <w:tabs>
          <w:tab w:val="left" w:pos="508"/>
        </w:tabs>
        <w:ind w:left="507" w:hanging="267"/>
        <w:rPr>
          <w:color w:val="0000FF"/>
        </w:rPr>
      </w:pPr>
      <w:r>
        <w:rPr>
          <w:color w:val="0033CC"/>
        </w:rPr>
        <w:t>Food – Service contract that is focused around catering</w:t>
      </w:r>
      <w:r>
        <w:rPr>
          <w:color w:val="0033CC"/>
          <w:spacing w:val="-14"/>
        </w:rPr>
        <w:t xml:space="preserve"> </w:t>
      </w:r>
      <w:r>
        <w:rPr>
          <w:color w:val="0033CC"/>
        </w:rPr>
        <w:t>services.</w:t>
      </w:r>
    </w:p>
    <w:p w14:paraId="387DE44B" w14:textId="77777777" w:rsidR="00130523" w:rsidRDefault="00130523">
      <w:pPr>
        <w:pStyle w:val="BodyText"/>
        <w:rPr>
          <w:b/>
        </w:rPr>
      </w:pPr>
    </w:p>
    <w:p w14:paraId="50ABD4C1" w14:textId="77777777" w:rsidR="00130523" w:rsidRDefault="001C13EC">
      <w:pPr>
        <w:pStyle w:val="BodyText"/>
        <w:ind w:left="239" w:right="113"/>
      </w:pPr>
      <w:r>
        <w:rPr>
          <w:color w:val="0000FF"/>
        </w:rPr>
        <w:t>This information is not held by Leicester City Council as there are no contracts held for provision of such services to the Council and the Council is informing you of this as required by S</w:t>
      </w:r>
      <w:r>
        <w:rPr>
          <w:color w:val="0000FF"/>
        </w:rPr>
        <w:t>ection 1(1) of the Act.</w:t>
      </w:r>
    </w:p>
    <w:p w14:paraId="6B0DE333" w14:textId="77777777" w:rsidR="00130523" w:rsidRDefault="00130523">
      <w:pPr>
        <w:sectPr w:rsidR="00130523">
          <w:pgSz w:w="11910" w:h="16840"/>
          <w:pgMar w:top="1600" w:right="1680" w:bottom="280" w:left="1560" w:header="720" w:footer="720" w:gutter="0"/>
          <w:cols w:space="720"/>
        </w:sectPr>
      </w:pPr>
    </w:p>
    <w:p w14:paraId="0ED21BBC" w14:textId="77777777" w:rsidR="00130523" w:rsidRDefault="001C13EC">
      <w:pPr>
        <w:pStyle w:val="Heading1"/>
        <w:numPr>
          <w:ilvl w:val="0"/>
          <w:numId w:val="2"/>
        </w:numPr>
        <w:tabs>
          <w:tab w:val="left" w:pos="508"/>
        </w:tabs>
        <w:spacing w:before="80"/>
        <w:ind w:right="1005" w:firstLine="0"/>
        <w:rPr>
          <w:color w:val="0000FF"/>
        </w:rPr>
      </w:pPr>
      <w:r>
        <w:rPr>
          <w:color w:val="0000FF"/>
        </w:rPr>
        <w:lastRenderedPageBreak/>
        <w:t xml:space="preserve">General waste services contracts – The </w:t>
      </w:r>
      <w:proofErr w:type="spellStart"/>
      <w:r>
        <w:rPr>
          <w:color w:val="0000FF"/>
        </w:rPr>
        <w:t>organisation’s</w:t>
      </w:r>
      <w:proofErr w:type="spellEnd"/>
      <w:r>
        <w:rPr>
          <w:color w:val="0000FF"/>
        </w:rPr>
        <w:t xml:space="preserve"> primary general waste service</w:t>
      </w:r>
      <w:r>
        <w:rPr>
          <w:color w:val="0000FF"/>
          <w:spacing w:val="-2"/>
        </w:rPr>
        <w:t xml:space="preserve"> </w:t>
      </w:r>
      <w:r>
        <w:rPr>
          <w:color w:val="0000FF"/>
        </w:rPr>
        <w:t>contract.</w:t>
      </w:r>
    </w:p>
    <w:p w14:paraId="2D7EA6AF" w14:textId="77777777" w:rsidR="00130523" w:rsidRDefault="00130523">
      <w:pPr>
        <w:pStyle w:val="BodyText"/>
        <w:rPr>
          <w:b/>
        </w:rPr>
      </w:pPr>
    </w:p>
    <w:p w14:paraId="6ECD4191" w14:textId="77777777" w:rsidR="00130523" w:rsidRDefault="001C13EC">
      <w:pPr>
        <w:pStyle w:val="BodyText"/>
        <w:ind w:left="240" w:right="338"/>
      </w:pPr>
      <w:r>
        <w:rPr>
          <w:color w:val="0000FF"/>
        </w:rPr>
        <w:t>All general corporate waste generated by Leicester City Council is managed inhouse by the Council’s service teams.</w:t>
      </w:r>
    </w:p>
    <w:p w14:paraId="53594824" w14:textId="77777777" w:rsidR="00130523" w:rsidRDefault="00130523">
      <w:pPr>
        <w:pStyle w:val="BodyText"/>
      </w:pPr>
    </w:p>
    <w:p w14:paraId="23317FA5" w14:textId="77777777" w:rsidR="00130523" w:rsidRDefault="001C13EC">
      <w:pPr>
        <w:pStyle w:val="Heading1"/>
        <w:numPr>
          <w:ilvl w:val="0"/>
          <w:numId w:val="2"/>
        </w:numPr>
        <w:tabs>
          <w:tab w:val="left" w:pos="442"/>
        </w:tabs>
        <w:ind w:left="441" w:hanging="201"/>
        <w:rPr>
          <w:color w:val="0000FF"/>
          <w:sz w:val="22"/>
        </w:rPr>
      </w:pPr>
      <w:r>
        <w:rPr>
          <w:color w:val="0000FF"/>
        </w:rPr>
        <w:t>Laundry Services -where clothes and linen can be washed and</w:t>
      </w:r>
      <w:r>
        <w:rPr>
          <w:color w:val="0000FF"/>
          <w:spacing w:val="-32"/>
        </w:rPr>
        <w:t xml:space="preserve"> </w:t>
      </w:r>
      <w:r>
        <w:rPr>
          <w:color w:val="0000FF"/>
        </w:rPr>
        <w:t>ironed.</w:t>
      </w:r>
    </w:p>
    <w:p w14:paraId="3CFAAC5E" w14:textId="77777777" w:rsidR="00130523" w:rsidRDefault="00130523">
      <w:pPr>
        <w:pStyle w:val="BodyText"/>
        <w:rPr>
          <w:b/>
        </w:rPr>
      </w:pPr>
    </w:p>
    <w:p w14:paraId="77B35A4D" w14:textId="77777777" w:rsidR="00130523" w:rsidRDefault="001C13EC">
      <w:pPr>
        <w:pStyle w:val="BodyText"/>
        <w:ind w:left="240" w:right="112"/>
      </w:pPr>
      <w:r>
        <w:rPr>
          <w:color w:val="0000FF"/>
        </w:rPr>
        <w:t xml:space="preserve">This information is not held by Leicester City Council as there are no </w:t>
      </w:r>
      <w:r>
        <w:rPr>
          <w:color w:val="0000FF"/>
        </w:rPr>
        <w:t>contracts held for provision of such services to the Council and the Council is informing you of this as required by Section 1(1) of the Act.</w:t>
      </w:r>
    </w:p>
    <w:p w14:paraId="369C391B" w14:textId="77777777" w:rsidR="00130523" w:rsidRDefault="00130523">
      <w:pPr>
        <w:pStyle w:val="BodyText"/>
      </w:pPr>
    </w:p>
    <w:p w14:paraId="22478179" w14:textId="77777777" w:rsidR="00130523" w:rsidRDefault="001C13EC">
      <w:pPr>
        <w:pStyle w:val="BodyText"/>
        <w:ind w:left="240"/>
      </w:pPr>
      <w:r>
        <w:t xml:space="preserve">You may re-use the information under an </w:t>
      </w:r>
      <w:r>
        <w:rPr>
          <w:color w:val="0000FF"/>
          <w:u w:val="single" w:color="0000FF"/>
        </w:rPr>
        <w:t xml:space="preserve">Open Government </w:t>
      </w:r>
      <w:proofErr w:type="spellStart"/>
      <w:r>
        <w:rPr>
          <w:color w:val="0000FF"/>
          <w:u w:val="single" w:color="0000FF"/>
        </w:rPr>
        <w:t>Licence</w:t>
      </w:r>
      <w:proofErr w:type="spellEnd"/>
      <w:r>
        <w:t>.</w:t>
      </w:r>
    </w:p>
    <w:p w14:paraId="2C3ECF6E" w14:textId="77777777" w:rsidR="00130523" w:rsidRDefault="00130523">
      <w:pPr>
        <w:pStyle w:val="BodyText"/>
        <w:rPr>
          <w:sz w:val="16"/>
        </w:rPr>
      </w:pPr>
    </w:p>
    <w:p w14:paraId="00A88BF3" w14:textId="77777777" w:rsidR="00130523" w:rsidRDefault="001C13EC">
      <w:pPr>
        <w:pStyle w:val="BodyText"/>
        <w:spacing w:before="92"/>
        <w:ind w:left="240"/>
      </w:pPr>
      <w:r>
        <w:t>If you are dissatisfied with the handling of yo</w:t>
      </w:r>
      <w:r>
        <w:t>ur request, please write to:</w:t>
      </w:r>
    </w:p>
    <w:p w14:paraId="5D0DACB6" w14:textId="77777777" w:rsidR="00130523" w:rsidRDefault="00130523">
      <w:pPr>
        <w:pStyle w:val="BodyText"/>
      </w:pPr>
    </w:p>
    <w:p w14:paraId="70A7AE3D" w14:textId="77777777" w:rsidR="00130523" w:rsidRDefault="001C13EC">
      <w:pPr>
        <w:pStyle w:val="Heading1"/>
        <w:spacing w:before="1"/>
      </w:pPr>
      <w:r>
        <w:t>Internal Review</w:t>
      </w:r>
    </w:p>
    <w:p w14:paraId="6BD44395" w14:textId="77777777" w:rsidR="00130523" w:rsidRDefault="001C13EC">
      <w:pPr>
        <w:ind w:left="240" w:right="4822"/>
        <w:rPr>
          <w:b/>
          <w:sz w:val="24"/>
        </w:rPr>
      </w:pPr>
      <w:r>
        <w:rPr>
          <w:b/>
          <w:sz w:val="24"/>
        </w:rPr>
        <w:t>Information Governance &amp; Risk Leicester City Council</w:t>
      </w:r>
    </w:p>
    <w:p w14:paraId="49319AD9" w14:textId="77777777" w:rsidR="00130523" w:rsidRDefault="001C13EC">
      <w:pPr>
        <w:ind w:left="240" w:right="5221"/>
        <w:rPr>
          <w:b/>
          <w:sz w:val="24"/>
        </w:rPr>
      </w:pPr>
      <w:r>
        <w:rPr>
          <w:b/>
          <w:sz w:val="24"/>
        </w:rPr>
        <w:t>City Hall, 115 Charles Street Leicester LE1 1FZ</w:t>
      </w:r>
    </w:p>
    <w:p w14:paraId="0F0E4A15" w14:textId="77777777" w:rsidR="00130523" w:rsidRDefault="00130523">
      <w:pPr>
        <w:pStyle w:val="BodyText"/>
        <w:spacing w:before="11"/>
        <w:rPr>
          <w:b/>
          <w:sz w:val="23"/>
        </w:rPr>
      </w:pPr>
    </w:p>
    <w:p w14:paraId="323CB38A" w14:textId="77777777" w:rsidR="00130523" w:rsidRDefault="001C13EC">
      <w:pPr>
        <w:ind w:left="240"/>
        <w:rPr>
          <w:b/>
          <w:sz w:val="24"/>
        </w:rPr>
      </w:pPr>
      <w:hyperlink r:id="rId6">
        <w:r>
          <w:rPr>
            <w:b/>
            <w:color w:val="0000FF"/>
            <w:sz w:val="24"/>
            <w:u w:val="thick" w:color="0000FF"/>
          </w:rPr>
          <w:t>info.requests@leicester.gov.uk</w:t>
        </w:r>
      </w:hyperlink>
    </w:p>
    <w:p w14:paraId="5DC0798A" w14:textId="77777777" w:rsidR="00130523" w:rsidRDefault="00130523">
      <w:pPr>
        <w:pStyle w:val="BodyText"/>
        <w:rPr>
          <w:b/>
          <w:sz w:val="16"/>
        </w:rPr>
      </w:pPr>
    </w:p>
    <w:p w14:paraId="6FFE9B99" w14:textId="25A639C1" w:rsidR="00130523" w:rsidRDefault="00130523">
      <w:pPr>
        <w:pStyle w:val="BodyText"/>
        <w:ind w:left="240" w:right="125"/>
      </w:pPr>
      <w:bookmarkStart w:id="0" w:name="_GoBack"/>
      <w:bookmarkEnd w:id="0"/>
    </w:p>
    <w:sectPr w:rsidR="00130523">
      <w:pgSz w:w="11910" w:h="16840"/>
      <w:pgMar w:top="136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25D"/>
    <w:multiLevelType w:val="hybridMultilevel"/>
    <w:tmpl w:val="6D8ABC56"/>
    <w:lvl w:ilvl="0" w:tplc="DFDA43A2">
      <w:start w:val="1"/>
      <w:numFmt w:val="decimal"/>
      <w:lvlText w:val="%1."/>
      <w:lvlJc w:val="left"/>
      <w:pPr>
        <w:ind w:left="960" w:hanging="268"/>
        <w:jc w:val="left"/>
      </w:pPr>
      <w:rPr>
        <w:rFonts w:ascii="Arial" w:eastAsia="Arial" w:hAnsi="Arial" w:cs="Arial" w:hint="default"/>
        <w:b/>
        <w:bCs/>
        <w:spacing w:val="-2"/>
        <w:w w:val="100"/>
        <w:sz w:val="24"/>
        <w:szCs w:val="24"/>
      </w:rPr>
    </w:lvl>
    <w:lvl w:ilvl="1" w:tplc="217CF232">
      <w:numFmt w:val="bullet"/>
      <w:lvlText w:val="•"/>
      <w:lvlJc w:val="left"/>
      <w:pPr>
        <w:ind w:left="1730" w:hanging="268"/>
      </w:pPr>
      <w:rPr>
        <w:rFonts w:hint="default"/>
      </w:rPr>
    </w:lvl>
    <w:lvl w:ilvl="2" w:tplc="08DA1892">
      <w:numFmt w:val="bullet"/>
      <w:lvlText w:val="•"/>
      <w:lvlJc w:val="left"/>
      <w:pPr>
        <w:ind w:left="2500" w:hanging="268"/>
      </w:pPr>
      <w:rPr>
        <w:rFonts w:hint="default"/>
      </w:rPr>
    </w:lvl>
    <w:lvl w:ilvl="3" w:tplc="E820A020">
      <w:numFmt w:val="bullet"/>
      <w:lvlText w:val="•"/>
      <w:lvlJc w:val="left"/>
      <w:pPr>
        <w:ind w:left="3271" w:hanging="268"/>
      </w:pPr>
      <w:rPr>
        <w:rFonts w:hint="default"/>
      </w:rPr>
    </w:lvl>
    <w:lvl w:ilvl="4" w:tplc="8650331C">
      <w:numFmt w:val="bullet"/>
      <w:lvlText w:val="•"/>
      <w:lvlJc w:val="left"/>
      <w:pPr>
        <w:ind w:left="4041" w:hanging="268"/>
      </w:pPr>
      <w:rPr>
        <w:rFonts w:hint="default"/>
      </w:rPr>
    </w:lvl>
    <w:lvl w:ilvl="5" w:tplc="1BC0DFBE">
      <w:numFmt w:val="bullet"/>
      <w:lvlText w:val="•"/>
      <w:lvlJc w:val="left"/>
      <w:pPr>
        <w:ind w:left="4812" w:hanging="268"/>
      </w:pPr>
      <w:rPr>
        <w:rFonts w:hint="default"/>
      </w:rPr>
    </w:lvl>
    <w:lvl w:ilvl="6" w:tplc="3C54C424">
      <w:numFmt w:val="bullet"/>
      <w:lvlText w:val="•"/>
      <w:lvlJc w:val="left"/>
      <w:pPr>
        <w:ind w:left="5582" w:hanging="268"/>
      </w:pPr>
      <w:rPr>
        <w:rFonts w:hint="default"/>
      </w:rPr>
    </w:lvl>
    <w:lvl w:ilvl="7" w:tplc="31225FAE">
      <w:numFmt w:val="bullet"/>
      <w:lvlText w:val="•"/>
      <w:lvlJc w:val="left"/>
      <w:pPr>
        <w:ind w:left="6353" w:hanging="268"/>
      </w:pPr>
      <w:rPr>
        <w:rFonts w:hint="default"/>
      </w:rPr>
    </w:lvl>
    <w:lvl w:ilvl="8" w:tplc="265CDE66">
      <w:numFmt w:val="bullet"/>
      <w:lvlText w:val="•"/>
      <w:lvlJc w:val="left"/>
      <w:pPr>
        <w:ind w:left="7123" w:hanging="268"/>
      </w:pPr>
      <w:rPr>
        <w:rFonts w:hint="default"/>
      </w:rPr>
    </w:lvl>
  </w:abstractNum>
  <w:abstractNum w:abstractNumId="1" w15:restartNumberingAfterBreak="0">
    <w:nsid w:val="57174A2E"/>
    <w:multiLevelType w:val="hybridMultilevel"/>
    <w:tmpl w:val="0F3E3CD0"/>
    <w:lvl w:ilvl="0" w:tplc="4072CA20">
      <w:start w:val="1"/>
      <w:numFmt w:val="decimal"/>
      <w:lvlText w:val="%1."/>
      <w:lvlJc w:val="left"/>
      <w:pPr>
        <w:ind w:left="240" w:hanging="268"/>
        <w:jc w:val="left"/>
      </w:pPr>
      <w:rPr>
        <w:rFonts w:hint="default"/>
        <w:b/>
        <w:bCs/>
        <w:i/>
        <w:spacing w:val="-1"/>
        <w:w w:val="100"/>
      </w:rPr>
    </w:lvl>
    <w:lvl w:ilvl="1" w:tplc="C66CDAD2">
      <w:numFmt w:val="bullet"/>
      <w:lvlText w:val=""/>
      <w:lvlJc w:val="left"/>
      <w:pPr>
        <w:ind w:left="960" w:hanging="361"/>
      </w:pPr>
      <w:rPr>
        <w:rFonts w:ascii="Symbol" w:eastAsia="Symbol" w:hAnsi="Symbol" w:cs="Symbol" w:hint="default"/>
        <w:color w:val="0000FF"/>
        <w:w w:val="100"/>
        <w:sz w:val="24"/>
        <w:szCs w:val="24"/>
      </w:rPr>
    </w:lvl>
    <w:lvl w:ilvl="2" w:tplc="3BC67EC6">
      <w:numFmt w:val="bullet"/>
      <w:lvlText w:val="•"/>
      <w:lvlJc w:val="left"/>
      <w:pPr>
        <w:ind w:left="1816" w:hanging="361"/>
      </w:pPr>
      <w:rPr>
        <w:rFonts w:hint="default"/>
      </w:rPr>
    </w:lvl>
    <w:lvl w:ilvl="3" w:tplc="1A7670C0">
      <w:numFmt w:val="bullet"/>
      <w:lvlText w:val="•"/>
      <w:lvlJc w:val="left"/>
      <w:pPr>
        <w:ind w:left="2672" w:hanging="361"/>
      </w:pPr>
      <w:rPr>
        <w:rFonts w:hint="default"/>
      </w:rPr>
    </w:lvl>
    <w:lvl w:ilvl="4" w:tplc="F8E65332">
      <w:numFmt w:val="bullet"/>
      <w:lvlText w:val="•"/>
      <w:lvlJc w:val="left"/>
      <w:pPr>
        <w:ind w:left="3528" w:hanging="361"/>
      </w:pPr>
      <w:rPr>
        <w:rFonts w:hint="default"/>
      </w:rPr>
    </w:lvl>
    <w:lvl w:ilvl="5" w:tplc="2AE6134C">
      <w:numFmt w:val="bullet"/>
      <w:lvlText w:val="•"/>
      <w:lvlJc w:val="left"/>
      <w:pPr>
        <w:ind w:left="4384" w:hanging="361"/>
      </w:pPr>
      <w:rPr>
        <w:rFonts w:hint="default"/>
      </w:rPr>
    </w:lvl>
    <w:lvl w:ilvl="6" w:tplc="B98A638E">
      <w:numFmt w:val="bullet"/>
      <w:lvlText w:val="•"/>
      <w:lvlJc w:val="left"/>
      <w:pPr>
        <w:ind w:left="5240" w:hanging="361"/>
      </w:pPr>
      <w:rPr>
        <w:rFonts w:hint="default"/>
      </w:rPr>
    </w:lvl>
    <w:lvl w:ilvl="7" w:tplc="B2225570">
      <w:numFmt w:val="bullet"/>
      <w:lvlText w:val="•"/>
      <w:lvlJc w:val="left"/>
      <w:pPr>
        <w:ind w:left="6096" w:hanging="361"/>
      </w:pPr>
      <w:rPr>
        <w:rFonts w:hint="default"/>
      </w:rPr>
    </w:lvl>
    <w:lvl w:ilvl="8" w:tplc="31B69D80">
      <w:numFmt w:val="bullet"/>
      <w:lvlText w:val="•"/>
      <w:lvlJc w:val="left"/>
      <w:pPr>
        <w:ind w:left="6952" w:hanging="361"/>
      </w:pPr>
      <w:rPr>
        <w:rFonts w:hint="default"/>
      </w:rPr>
    </w:lvl>
  </w:abstractNum>
  <w:abstractNum w:abstractNumId="2" w15:restartNumberingAfterBreak="0">
    <w:nsid w:val="640F64BE"/>
    <w:multiLevelType w:val="hybridMultilevel"/>
    <w:tmpl w:val="0CCEA6D0"/>
    <w:lvl w:ilvl="0" w:tplc="248456C0">
      <w:start w:val="1"/>
      <w:numFmt w:val="decimal"/>
      <w:lvlText w:val="%1."/>
      <w:lvlJc w:val="left"/>
      <w:pPr>
        <w:ind w:left="960" w:hanging="267"/>
        <w:jc w:val="left"/>
      </w:pPr>
      <w:rPr>
        <w:rFonts w:ascii="Arial" w:eastAsia="Arial" w:hAnsi="Arial" w:cs="Arial" w:hint="default"/>
        <w:b/>
        <w:bCs/>
        <w:spacing w:val="-1"/>
        <w:w w:val="100"/>
        <w:sz w:val="24"/>
        <w:szCs w:val="24"/>
      </w:rPr>
    </w:lvl>
    <w:lvl w:ilvl="1" w:tplc="7B7CA6FE">
      <w:numFmt w:val="bullet"/>
      <w:lvlText w:val="•"/>
      <w:lvlJc w:val="left"/>
      <w:pPr>
        <w:ind w:left="1730" w:hanging="267"/>
      </w:pPr>
      <w:rPr>
        <w:rFonts w:hint="default"/>
      </w:rPr>
    </w:lvl>
    <w:lvl w:ilvl="2" w:tplc="CF3EFC88">
      <w:numFmt w:val="bullet"/>
      <w:lvlText w:val="•"/>
      <w:lvlJc w:val="left"/>
      <w:pPr>
        <w:ind w:left="2500" w:hanging="267"/>
      </w:pPr>
      <w:rPr>
        <w:rFonts w:hint="default"/>
      </w:rPr>
    </w:lvl>
    <w:lvl w:ilvl="3" w:tplc="9E18A744">
      <w:numFmt w:val="bullet"/>
      <w:lvlText w:val="•"/>
      <w:lvlJc w:val="left"/>
      <w:pPr>
        <w:ind w:left="3271" w:hanging="267"/>
      </w:pPr>
      <w:rPr>
        <w:rFonts w:hint="default"/>
      </w:rPr>
    </w:lvl>
    <w:lvl w:ilvl="4" w:tplc="6D909898">
      <w:numFmt w:val="bullet"/>
      <w:lvlText w:val="•"/>
      <w:lvlJc w:val="left"/>
      <w:pPr>
        <w:ind w:left="4041" w:hanging="267"/>
      </w:pPr>
      <w:rPr>
        <w:rFonts w:hint="default"/>
      </w:rPr>
    </w:lvl>
    <w:lvl w:ilvl="5" w:tplc="A6965BC8">
      <w:numFmt w:val="bullet"/>
      <w:lvlText w:val="•"/>
      <w:lvlJc w:val="left"/>
      <w:pPr>
        <w:ind w:left="4812" w:hanging="267"/>
      </w:pPr>
      <w:rPr>
        <w:rFonts w:hint="default"/>
      </w:rPr>
    </w:lvl>
    <w:lvl w:ilvl="6" w:tplc="70803EBC">
      <w:numFmt w:val="bullet"/>
      <w:lvlText w:val="•"/>
      <w:lvlJc w:val="left"/>
      <w:pPr>
        <w:ind w:left="5582" w:hanging="267"/>
      </w:pPr>
      <w:rPr>
        <w:rFonts w:hint="default"/>
      </w:rPr>
    </w:lvl>
    <w:lvl w:ilvl="7" w:tplc="1E226358">
      <w:numFmt w:val="bullet"/>
      <w:lvlText w:val="•"/>
      <w:lvlJc w:val="left"/>
      <w:pPr>
        <w:ind w:left="6353" w:hanging="267"/>
      </w:pPr>
      <w:rPr>
        <w:rFonts w:hint="default"/>
      </w:rPr>
    </w:lvl>
    <w:lvl w:ilvl="8" w:tplc="BFD02214">
      <w:numFmt w:val="bullet"/>
      <w:lvlText w:val="•"/>
      <w:lvlJc w:val="left"/>
      <w:pPr>
        <w:ind w:left="7123" w:hanging="26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30523"/>
    <w:rsid w:val="00130523"/>
    <w:rsid w:val="001C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561D"/>
  <w15:docId w15:val="{2083461E-265E-433F-B196-1DD31A68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pPr>
  </w:style>
  <w:style w:type="paragraph" w:customStyle="1" w:styleId="TableParagraph">
    <w:name w:val="Table Paragraph"/>
    <w:basedOn w:val="Normal"/>
    <w:uiPriority w:val="1"/>
    <w:qFormat/>
    <w:pPr>
      <w:spacing w:before="25" w:line="255"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quests@leicester.gov.uk" TargetMode="External"/><Relationship Id="rId5" Type="http://schemas.openxmlformats.org/officeDocument/2006/relationships/hyperlink" Target="mailto:Rachel.Webster@leicest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07 29 Cetiner 21148 Draft Response</dc:title>
  <dc:creator>harri003</dc:creator>
  <cp:lastModifiedBy>Baljeet Kaur</cp:lastModifiedBy>
  <cp:revision>2</cp:revision>
  <dcterms:created xsi:type="dcterms:W3CDTF">2020-08-14T14:19:00Z</dcterms:created>
  <dcterms:modified xsi:type="dcterms:W3CDTF">2020-08-14T14:20:00Z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PScript5.dll Version 5.2.2</vt:lpwstr>
  </property>
  <property fmtid="{D5CDD505-2E9C-101B-9397-08002B2CF9AE}" pid="4" name="LastSaved">
    <vt:filetime>2020-08-14T00:00:00Z</vt:filetime>
  </property>
</Properties>
</file>