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255B2" w14:textId="77777777" w:rsidR="00B653EA" w:rsidRDefault="00FF4147" w:rsidP="00A03479">
      <w:r w:rsidRPr="00003867">
        <w:rPr>
          <w:rFonts w:ascii="Calibri" w:eastAsia="Calibri" w:hAnsi="Calibri" w:cs="Times New Roman"/>
          <w:noProof/>
          <w:lang w:eastAsia="en-GB"/>
        </w:rPr>
        <mc:AlternateContent>
          <mc:Choice Requires="wpg">
            <w:drawing>
              <wp:anchor distT="0" distB="0" distL="114300" distR="114300" simplePos="0" relativeHeight="251659264" behindDoc="0" locked="0" layoutInCell="1" allowOverlap="1" wp14:anchorId="5BA139F7" wp14:editId="34A287A8">
                <wp:simplePos x="0" y="0"/>
                <wp:positionH relativeFrom="page">
                  <wp:posOffset>4291965</wp:posOffset>
                </wp:positionH>
                <wp:positionV relativeFrom="margin">
                  <wp:align>top</wp:align>
                </wp:positionV>
                <wp:extent cx="2806065" cy="9025255"/>
                <wp:effectExtent l="0" t="0" r="13335" b="23495"/>
                <wp:wrapSquare wrapText="bothSides"/>
                <wp:docPr id="211" name="Group 211"/>
                <wp:cNvGraphicFramePr/>
                <a:graphic xmlns:a="http://schemas.openxmlformats.org/drawingml/2006/main">
                  <a:graphicData uri="http://schemas.microsoft.com/office/word/2010/wordprocessingGroup">
                    <wpg:wgp>
                      <wpg:cNvGrpSpPr/>
                      <wpg:grpSpPr>
                        <a:xfrm>
                          <a:off x="0" y="0"/>
                          <a:ext cx="2806065" cy="9025666"/>
                          <a:chOff x="-129708" y="2"/>
                          <a:chExt cx="2521645" cy="9006822"/>
                        </a:xfrm>
                      </wpg:grpSpPr>
                      <wps:wsp>
                        <wps:cNvPr id="212" name="AutoShape 14"/>
                        <wps:cNvSpPr>
                          <a:spLocks noChangeArrowheads="1"/>
                        </wps:cNvSpPr>
                        <wps:spPr bwMode="auto">
                          <a:xfrm>
                            <a:off x="-129708" y="2"/>
                            <a:ext cx="2521645" cy="9006822"/>
                          </a:xfrm>
                          <a:prstGeom prst="rect">
                            <a:avLst/>
                          </a:prstGeom>
                          <a:solidFill>
                            <a:schemeClr val="bg1"/>
                          </a:solidFill>
                          <a:ln w="25400">
                            <a:solidFill>
                              <a:schemeClr val="bg2">
                                <a:lumMod val="50000"/>
                              </a:schemeClr>
                            </a:solidFill>
                          </a:ln>
                        </wps:spPr>
                        <wps:style>
                          <a:lnRef idx="0">
                            <a:scrgbClr r="0" g="0" b="0"/>
                          </a:lnRef>
                          <a:fillRef idx="1002">
                            <a:schemeClr val="lt2"/>
                          </a:fillRef>
                          <a:effectRef idx="0">
                            <a:scrgbClr r="0" g="0" b="0"/>
                          </a:effectRef>
                          <a:fontRef idx="major"/>
                        </wps:style>
                        <wps:txbx>
                          <w:txbxContent>
                            <w:p w14:paraId="74BEA63C" w14:textId="77777777" w:rsidR="00FF4147" w:rsidRDefault="00003867" w:rsidP="00FF4147">
                              <w:pPr>
                                <w:spacing w:before="100" w:beforeAutospacing="1" w:after="240" w:line="240" w:lineRule="auto"/>
                                <w:rPr>
                                  <w:rFonts w:eastAsiaTheme="majorEastAsia" w:cstheme="minorHAnsi"/>
                                  <w:b/>
                                  <w:bCs/>
                                  <w:color w:val="4472C4" w:themeColor="accent1"/>
                                  <w:sz w:val="66"/>
                                  <w:szCs w:val="66"/>
                                </w:rPr>
                              </w:pPr>
                              <w:bookmarkStart w:id="0" w:name="_Toc46157294"/>
                              <w:bookmarkStart w:id="1" w:name="_Toc46158670"/>
                              <w:bookmarkStart w:id="2" w:name="_Hlk147932270"/>
                              <w:r w:rsidRPr="00FF4147">
                                <w:rPr>
                                  <w:rFonts w:eastAsiaTheme="majorEastAsia" w:cstheme="minorHAnsi"/>
                                  <w:b/>
                                  <w:bCs/>
                                  <w:color w:val="4472C4" w:themeColor="accent1"/>
                                  <w:sz w:val="66"/>
                                  <w:szCs w:val="66"/>
                                </w:rPr>
                                <w:t>Leicester, Leicestershire &amp; Rutland CE Partnership Meetings</w:t>
                              </w:r>
                              <w:bookmarkStart w:id="3" w:name="_Hlk43299828"/>
                              <w:bookmarkStart w:id="4" w:name="_Hlk43299829"/>
                              <w:bookmarkStart w:id="5" w:name="_Toc46157295"/>
                              <w:bookmarkStart w:id="6" w:name="_Toc46158672"/>
                              <w:bookmarkStart w:id="7" w:name="_Hlk147932533"/>
                              <w:bookmarkEnd w:id="0"/>
                              <w:bookmarkEnd w:id="1"/>
                              <w:bookmarkEnd w:id="2"/>
                            </w:p>
                            <w:p w14:paraId="672A6659" w14:textId="77777777" w:rsidR="003C4077" w:rsidRPr="003C4077" w:rsidRDefault="003C4077" w:rsidP="003C4077">
                              <w:pPr>
                                <w:spacing w:after="120" w:line="240" w:lineRule="auto"/>
                                <w:rPr>
                                  <w:rFonts w:eastAsiaTheme="majorEastAsia" w:cstheme="minorHAnsi"/>
                                  <w:b/>
                                  <w:bCs/>
                                  <w:color w:val="4472C4" w:themeColor="accent1"/>
                                  <w:sz w:val="2"/>
                                  <w:szCs w:val="2"/>
                                </w:rPr>
                              </w:pPr>
                            </w:p>
                            <w:p w14:paraId="080DE248" w14:textId="77777777" w:rsidR="00E81236" w:rsidRPr="00E81236" w:rsidRDefault="00E81236" w:rsidP="00FF4147">
                              <w:pPr>
                                <w:spacing w:before="100" w:beforeAutospacing="1" w:after="240" w:line="240" w:lineRule="auto"/>
                                <w:rPr>
                                  <w:rFonts w:asciiTheme="majorHAnsi" w:eastAsiaTheme="majorEastAsia" w:hAnsiTheme="majorHAnsi" w:cstheme="majorBidi"/>
                                  <w:b/>
                                  <w:bCs/>
                                  <w:color w:val="4472C4" w:themeColor="accent1"/>
                                  <w:sz w:val="38"/>
                                  <w:szCs w:val="38"/>
                                </w:rPr>
                              </w:pPr>
                              <w:r w:rsidRPr="00E81236">
                                <w:rPr>
                                  <w:rFonts w:asciiTheme="majorHAnsi" w:eastAsiaTheme="majorEastAsia" w:hAnsiTheme="majorHAnsi" w:cstheme="majorBidi"/>
                                  <w:b/>
                                  <w:bCs/>
                                  <w:color w:val="4472C4" w:themeColor="accent1"/>
                                  <w:sz w:val="38"/>
                                  <w:szCs w:val="38"/>
                                </w:rPr>
                                <w:t>Terms of Reference for all partnership meetings</w:t>
                              </w:r>
                              <w:bookmarkEnd w:id="3"/>
                              <w:bookmarkEnd w:id="4"/>
                              <w:bookmarkEnd w:id="5"/>
                              <w:bookmarkEnd w:id="6"/>
                            </w:p>
                            <w:bookmarkEnd w:id="7"/>
                            <w:p w14:paraId="0A37501D" w14:textId="77777777" w:rsidR="00003867" w:rsidRDefault="00FF4147" w:rsidP="00003867">
                              <w:pPr>
                                <w:rPr>
                                  <w:color w:val="44546A" w:themeColor="text2"/>
                                </w:rPr>
                              </w:pPr>
                              <w:r w:rsidRPr="00FF4147">
                                <w:rPr>
                                  <w:rFonts w:asciiTheme="majorHAnsi" w:eastAsiaTheme="majorEastAsia" w:hAnsiTheme="majorHAnsi" w:cstheme="majorBidi"/>
                                  <w:noProof/>
                                  <w:color w:val="4472C4" w:themeColor="accent1"/>
                                  <w:sz w:val="40"/>
                                  <w:szCs w:val="40"/>
                                </w:rPr>
                                <w:drawing>
                                  <wp:inline distT="0" distB="0" distL="0" distR="0" wp14:anchorId="2C2D3FF6" wp14:editId="742E39C4">
                                    <wp:extent cx="2414905" cy="107315"/>
                                    <wp:effectExtent l="0" t="0" r="444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905" cy="107315"/>
                                            </a:xfrm>
                                            <a:prstGeom prst="rect">
                                              <a:avLst/>
                                            </a:prstGeom>
                                            <a:noFill/>
                                            <a:ln>
                                              <a:noFill/>
                                            </a:ln>
                                          </pic:spPr>
                                        </pic:pic>
                                      </a:graphicData>
                                    </a:graphic>
                                  </wp:inline>
                                </w:drawing>
                              </w:r>
                            </w:p>
                            <w:p w14:paraId="5DAB6C7B" w14:textId="77777777" w:rsidR="00FF4147" w:rsidRDefault="00FF4147" w:rsidP="00E7720A">
                              <w:pPr>
                                <w:spacing w:before="100" w:beforeAutospacing="1" w:after="100" w:afterAutospacing="1"/>
                              </w:pPr>
                            </w:p>
                          </w:txbxContent>
                        </wps:txbx>
                        <wps:bodyPr rot="0" vert="horz" wrap="square" lIns="182880" tIns="457200" rIns="182880" bIns="73152" anchor="t" anchorCtr="0" upright="1">
                          <a:noAutofit/>
                        </wps:bodyPr>
                      </wps:wsp>
                      <wps:wsp>
                        <wps:cNvPr id="213" name="Rectangle 213"/>
                        <wps:cNvSpPr/>
                        <wps:spPr>
                          <a:xfrm>
                            <a:off x="-23062" y="4809367"/>
                            <a:ext cx="2331720" cy="40901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1193C" w14:textId="77777777" w:rsidR="00003867" w:rsidRPr="00FF4147" w:rsidRDefault="00E81236" w:rsidP="00E81236">
                              <w:pPr>
                                <w:spacing w:before="240"/>
                                <w:rPr>
                                  <w:color w:val="FFFFFF" w:themeColor="background1"/>
                                  <w:sz w:val="27"/>
                                  <w:szCs w:val="27"/>
                                </w:rPr>
                              </w:pPr>
                              <w:bookmarkStart w:id="8" w:name="_Hlk147932844"/>
                              <w:r w:rsidRPr="00FF4147">
                                <w:rPr>
                                  <w:color w:val="FFFFFF" w:themeColor="background1"/>
                                  <w:sz w:val="27"/>
                                  <w:szCs w:val="27"/>
                                </w:rPr>
                                <w:t>This document is a guide for the purposes of Leicester, Leicestershire and Rutland Multi-Agencies involved in the management of protection of children from the risk of Child Exploitation through the agreed meeting framework.  The guide details the operating procedures from which agencies will discuss threat, harm, and risk on a scheduled, daily, weekly, and monthly basis and decide on the appropriate response</w:t>
                              </w:r>
                            </w:p>
                            <w:bookmarkEnd w:id="8"/>
                            <w:p w14:paraId="02EB378F" w14:textId="77777777" w:rsidR="00E81236" w:rsidRDefault="00E81236"/>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A139F7" id="Group 211" o:spid="_x0000_s1026" style="position:absolute;margin-left:337.95pt;margin-top:0;width:220.95pt;height:710.65pt;z-index:251659264;mso-position-horizontal-relative:page;mso-position-vertical:top;mso-position-vertical-relative:margin" coordorigin="-1297" coordsize="25216,9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">
                <v:rect id="AutoShape 14" o:spid="_x0000_s1027" style="position:absolute;left:-1297;width:25216;height:90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" fillcolor="white [3212]" strokecolor="#747070 [1614]" strokeweight="2pt">
                  <v:textbox inset="14.4pt,36pt,14.4pt,5.76pt">
                    <w:txbxContent>
                      <w:p w14:paraId="74BEA63C" w14:textId="77777777" w:rsidR="00FF4147" w:rsidRDefault="00003867" w:rsidP="00FF4147">
                        <w:pPr>
                          <w:spacing w:before="100" w:beforeAutospacing="1" w:after="240" w:line="240" w:lineRule="auto"/>
                          <w:rPr>
                            <w:rFonts w:eastAsiaTheme="majorEastAsia" w:cstheme="minorHAnsi"/>
                            <w:b/>
                            <w:bCs/>
                            <w:color w:val="4472C4" w:themeColor="accent1"/>
                            <w:sz w:val="66"/>
                            <w:szCs w:val="66"/>
                          </w:rPr>
                        </w:pPr>
                        <w:bookmarkStart w:id="9" w:name="_Toc46157294"/>
                        <w:bookmarkStart w:id="10" w:name="_Toc46158670"/>
                        <w:bookmarkStart w:id="11" w:name="_Hlk147932270"/>
                        <w:r w:rsidRPr="00FF4147">
                          <w:rPr>
                            <w:rFonts w:eastAsiaTheme="majorEastAsia" w:cstheme="minorHAnsi"/>
                            <w:b/>
                            <w:bCs/>
                            <w:color w:val="4472C4" w:themeColor="accent1"/>
                            <w:sz w:val="66"/>
                            <w:szCs w:val="66"/>
                          </w:rPr>
                          <w:t>Leicester, Leicestershire &amp; Rutland CE Partnership Meetings</w:t>
                        </w:r>
                        <w:bookmarkStart w:id="12" w:name="_Hlk43299828"/>
                        <w:bookmarkStart w:id="13" w:name="_Hlk43299829"/>
                        <w:bookmarkStart w:id="14" w:name="_Toc46157295"/>
                        <w:bookmarkStart w:id="15" w:name="_Toc46158672"/>
                        <w:bookmarkStart w:id="16" w:name="_Hlk147932533"/>
                        <w:bookmarkEnd w:id="9"/>
                        <w:bookmarkEnd w:id="10"/>
                        <w:bookmarkEnd w:id="11"/>
                      </w:p>
                      <w:p w14:paraId="672A6659" w14:textId="77777777" w:rsidR="003C4077" w:rsidRPr="003C4077" w:rsidRDefault="003C4077" w:rsidP="003C4077">
                        <w:pPr>
                          <w:spacing w:after="120" w:line="240" w:lineRule="auto"/>
                          <w:rPr>
                            <w:rFonts w:eastAsiaTheme="majorEastAsia" w:cstheme="minorHAnsi"/>
                            <w:b/>
                            <w:bCs/>
                            <w:color w:val="4472C4" w:themeColor="accent1"/>
                            <w:sz w:val="2"/>
                            <w:szCs w:val="2"/>
                          </w:rPr>
                        </w:pPr>
                      </w:p>
                      <w:p w14:paraId="080DE248" w14:textId="77777777" w:rsidR="00E81236" w:rsidRPr="00E81236" w:rsidRDefault="00E81236" w:rsidP="00FF4147">
                        <w:pPr>
                          <w:spacing w:before="100" w:beforeAutospacing="1" w:after="240" w:line="240" w:lineRule="auto"/>
                          <w:rPr>
                            <w:rFonts w:asciiTheme="majorHAnsi" w:eastAsiaTheme="majorEastAsia" w:hAnsiTheme="majorHAnsi" w:cstheme="majorBidi"/>
                            <w:b/>
                            <w:bCs/>
                            <w:color w:val="4472C4" w:themeColor="accent1"/>
                            <w:sz w:val="38"/>
                            <w:szCs w:val="38"/>
                          </w:rPr>
                        </w:pPr>
                        <w:r w:rsidRPr="00E81236">
                          <w:rPr>
                            <w:rFonts w:asciiTheme="majorHAnsi" w:eastAsiaTheme="majorEastAsia" w:hAnsiTheme="majorHAnsi" w:cstheme="majorBidi"/>
                            <w:b/>
                            <w:bCs/>
                            <w:color w:val="4472C4" w:themeColor="accent1"/>
                            <w:sz w:val="38"/>
                            <w:szCs w:val="38"/>
                          </w:rPr>
                          <w:t>Terms of Reference for all partnership meetings</w:t>
                        </w:r>
                        <w:bookmarkEnd w:id="12"/>
                        <w:bookmarkEnd w:id="13"/>
                        <w:bookmarkEnd w:id="14"/>
                        <w:bookmarkEnd w:id="15"/>
                      </w:p>
                      <w:bookmarkEnd w:id="16"/>
                      <w:p w14:paraId="0A37501D" w14:textId="77777777" w:rsidR="00003867" w:rsidRDefault="00FF4147" w:rsidP="00003867">
                        <w:pPr>
                          <w:rPr>
                            <w:color w:val="44546A" w:themeColor="text2"/>
                          </w:rPr>
                        </w:pPr>
                        <w:r w:rsidRPr="00FF4147">
                          <w:rPr>
                            <w:rFonts w:asciiTheme="majorHAnsi" w:eastAsiaTheme="majorEastAsia" w:hAnsiTheme="majorHAnsi" w:cstheme="majorBidi"/>
                            <w:noProof/>
                            <w:color w:val="4472C4" w:themeColor="accent1"/>
                            <w:sz w:val="40"/>
                            <w:szCs w:val="40"/>
                          </w:rPr>
                          <w:drawing>
                            <wp:inline distT="0" distB="0" distL="0" distR="0" wp14:anchorId="2C2D3FF6" wp14:editId="742E39C4">
                              <wp:extent cx="2414905" cy="107315"/>
                              <wp:effectExtent l="0" t="0" r="444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905" cy="107315"/>
                                      </a:xfrm>
                                      <a:prstGeom prst="rect">
                                        <a:avLst/>
                                      </a:prstGeom>
                                      <a:noFill/>
                                      <a:ln>
                                        <a:noFill/>
                                      </a:ln>
                                    </pic:spPr>
                                  </pic:pic>
                                </a:graphicData>
                              </a:graphic>
                            </wp:inline>
                          </w:drawing>
                        </w:r>
                      </w:p>
                      <w:p w14:paraId="5DAB6C7B" w14:textId="77777777" w:rsidR="00FF4147" w:rsidRDefault="00FF4147" w:rsidP="00E7720A">
                        <w:pPr>
                          <w:spacing w:before="100" w:beforeAutospacing="1" w:after="100" w:afterAutospacing="1"/>
                        </w:pPr>
                      </w:p>
                    </w:txbxContent>
                  </v:textbox>
                </v:rect>
                <v:rect id="Rectangle 213" o:spid="_x0000_s1028" style="position:absolute;left:-230;top:48093;width:23316;height:409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5961193C" w14:textId="77777777" w:rsidR="00003867" w:rsidRPr="00FF4147" w:rsidRDefault="00E81236" w:rsidP="00E81236">
                        <w:pPr>
                          <w:spacing w:before="240"/>
                          <w:rPr>
                            <w:color w:val="FFFFFF" w:themeColor="background1"/>
                            <w:sz w:val="27"/>
                            <w:szCs w:val="27"/>
                          </w:rPr>
                        </w:pPr>
                        <w:bookmarkStart w:id="17" w:name="_Hlk147932844"/>
                        <w:r w:rsidRPr="00FF4147">
                          <w:rPr>
                            <w:color w:val="FFFFFF" w:themeColor="background1"/>
                            <w:sz w:val="27"/>
                            <w:szCs w:val="27"/>
                          </w:rPr>
                          <w:t>This document is a guide for the purposes of Leicester, Leicestershire and Rutland Multi-Agencies involved in the management of protection of children from the risk of Child Exploitation through the agreed meeting framework.  The guide details the operating procedures from which agencies will discuss threat, harm, and risk on a scheduled, daily, weekly, and monthly basis and decide on the appropriate response</w:t>
                        </w:r>
                      </w:p>
                      <w:bookmarkEnd w:id="17"/>
                      <w:p w14:paraId="02EB378F" w14:textId="77777777" w:rsidR="00E81236" w:rsidRDefault="00E81236"/>
                    </w:txbxContent>
                  </v:textbox>
                </v:rect>
                <w10:wrap type="square" anchorx="page" anchory="margin"/>
              </v:group>
            </w:pict>
          </mc:Fallback>
        </mc:AlternateContent>
      </w:r>
    </w:p>
    <w:p w14:paraId="0D0B940D" w14:textId="77777777" w:rsidR="00003867" w:rsidRDefault="00A03479" w:rsidP="00A03479">
      <w:bookmarkStart w:id="18" w:name="_Hlk147932993"/>
      <w:bookmarkEnd w:id="18"/>
      <w:r>
        <w:rPr>
          <w:noProof/>
        </w:rPr>
        <w:drawing>
          <wp:inline distT="0" distB="0" distL="0" distR="0" wp14:anchorId="1477B3AC" wp14:editId="4F348C33">
            <wp:extent cx="1219200" cy="13811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585" cy="1383858"/>
                    </a:xfrm>
                    <a:prstGeom prst="rect">
                      <a:avLst/>
                    </a:prstGeom>
                    <a:noFill/>
                  </pic:spPr>
                </pic:pic>
              </a:graphicData>
            </a:graphic>
          </wp:inline>
        </w:drawing>
      </w:r>
    </w:p>
    <w:p w14:paraId="0E27B00A" w14:textId="77777777" w:rsidR="00A03479" w:rsidRDefault="00A03479" w:rsidP="00A03479"/>
    <w:p w14:paraId="60061E4C" w14:textId="77777777" w:rsidR="00A03479" w:rsidRDefault="00A03479" w:rsidP="00A03479">
      <w:r>
        <w:rPr>
          <w:noProof/>
        </w:rPr>
        <w:drawing>
          <wp:inline distT="0" distB="0" distL="0" distR="0" wp14:anchorId="1E1562CF" wp14:editId="357C53BA">
            <wp:extent cx="2676525" cy="8655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6525" cy="865505"/>
                    </a:xfrm>
                    <a:prstGeom prst="rect">
                      <a:avLst/>
                    </a:prstGeom>
                    <a:noFill/>
                  </pic:spPr>
                </pic:pic>
              </a:graphicData>
            </a:graphic>
          </wp:inline>
        </w:drawing>
      </w:r>
    </w:p>
    <w:p w14:paraId="44EAFD9C" w14:textId="77777777" w:rsidR="00003867" w:rsidRDefault="00003867" w:rsidP="00A03479"/>
    <w:p w14:paraId="4B94D5A5" w14:textId="77777777" w:rsidR="00003867" w:rsidRDefault="00A03479" w:rsidP="00A03479">
      <w:r>
        <w:rPr>
          <w:noProof/>
        </w:rPr>
        <w:drawing>
          <wp:inline distT="0" distB="0" distL="0" distR="0" wp14:anchorId="307DBE8B" wp14:editId="6303B0E3">
            <wp:extent cx="1957070" cy="78676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786765"/>
                    </a:xfrm>
                    <a:prstGeom prst="rect">
                      <a:avLst/>
                    </a:prstGeom>
                    <a:noFill/>
                  </pic:spPr>
                </pic:pic>
              </a:graphicData>
            </a:graphic>
          </wp:inline>
        </w:drawing>
      </w:r>
    </w:p>
    <w:p w14:paraId="3DEEC669" w14:textId="77777777" w:rsidR="00003867" w:rsidRDefault="00003867" w:rsidP="00A03479"/>
    <w:p w14:paraId="3656B9AB" w14:textId="77777777" w:rsidR="00003867" w:rsidRDefault="00003867" w:rsidP="00A03479"/>
    <w:p w14:paraId="45FB0818" w14:textId="77777777" w:rsidR="00003867" w:rsidRDefault="00A03479" w:rsidP="00A03479">
      <w:r>
        <w:rPr>
          <w:noProof/>
        </w:rPr>
        <w:drawing>
          <wp:inline distT="0" distB="0" distL="0" distR="0" wp14:anchorId="42FA82BD" wp14:editId="1F766F1E">
            <wp:extent cx="2749550" cy="1200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9550" cy="1200785"/>
                    </a:xfrm>
                    <a:prstGeom prst="rect">
                      <a:avLst/>
                    </a:prstGeom>
                    <a:noFill/>
                  </pic:spPr>
                </pic:pic>
              </a:graphicData>
            </a:graphic>
          </wp:inline>
        </w:drawing>
      </w:r>
    </w:p>
    <w:p w14:paraId="049F31CB" w14:textId="77777777" w:rsidR="00003867" w:rsidRDefault="00003867" w:rsidP="00A03479"/>
    <w:p w14:paraId="53128261" w14:textId="77777777" w:rsidR="00003867" w:rsidRDefault="00003867" w:rsidP="00A03479"/>
    <w:p w14:paraId="62486C05" w14:textId="77777777" w:rsidR="00003867" w:rsidRDefault="00A03479" w:rsidP="00A03479">
      <w:r>
        <w:rPr>
          <w:noProof/>
        </w:rPr>
        <w:drawing>
          <wp:inline distT="0" distB="0" distL="0" distR="0" wp14:anchorId="5A09DBEB" wp14:editId="4746B7BD">
            <wp:extent cx="2554605" cy="10242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4605" cy="1024255"/>
                    </a:xfrm>
                    <a:prstGeom prst="rect">
                      <a:avLst/>
                    </a:prstGeom>
                    <a:noFill/>
                  </pic:spPr>
                </pic:pic>
              </a:graphicData>
            </a:graphic>
          </wp:inline>
        </w:drawing>
      </w:r>
    </w:p>
    <w:p w14:paraId="4101652C" w14:textId="77777777" w:rsidR="00003867" w:rsidRDefault="00003867" w:rsidP="00A03479">
      <w:pPr>
        <w:jc w:val="center"/>
      </w:pPr>
    </w:p>
    <w:p w14:paraId="339BC5C6" w14:textId="77777777" w:rsidR="00003867" w:rsidRDefault="00A03479" w:rsidP="00A03479">
      <w:pPr>
        <w:jc w:val="center"/>
      </w:pPr>
      <w:r w:rsidRPr="00A03479">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3ADB5964" wp14:editId="23301747">
                <wp:simplePos x="0" y="0"/>
                <wp:positionH relativeFrom="margin">
                  <wp:posOffset>114135</wp:posOffset>
                </wp:positionH>
                <wp:positionV relativeFrom="paragraph">
                  <wp:posOffset>207645</wp:posOffset>
                </wp:positionV>
                <wp:extent cx="2922905" cy="51943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922905" cy="519430"/>
                        </a:xfrm>
                        <a:prstGeom prst="rect">
                          <a:avLst/>
                        </a:prstGeom>
                        <a:noFill/>
                        <a:ln w="6350">
                          <a:noFill/>
                        </a:ln>
                        <a:effectLst/>
                      </wps:spPr>
                      <wps:txbx>
                        <w:txbxContent>
                          <w:p w14:paraId="4B99056E" w14:textId="10CCF761" w:rsidR="00A03479" w:rsidRPr="00731589" w:rsidRDefault="005C5482" w:rsidP="00731589">
                            <w:pPr>
                              <w:rPr>
                                <w:sz w:val="40"/>
                                <w:szCs w:val="40"/>
                              </w:rPr>
                            </w:pPr>
                            <w:r>
                              <w:rPr>
                                <w:sz w:val="40"/>
                                <w:szCs w:val="40"/>
                              </w:rPr>
                              <w:t xml:space="preserve">2024-2026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DB5964" id="_x0000_t202" coordsize="21600,21600" o:spt="202" path="m,l,21600r21600,l21600,xe">
                <v:stroke joinstyle="miter"/>
                <v:path gradientshapeok="t" o:connecttype="rect"/>
              </v:shapetype>
              <v:shape id="Text Box 16" o:spid="_x0000_s1029" type="#_x0000_t202" style="position:absolute;left:0;text-align:left;margin-left:9pt;margin-top:16.35pt;width:230.15pt;height:40.9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" filled="f" stroked="f" strokeweight=".5pt">
                <v:textbox>
                  <w:txbxContent>
                    <w:p w14:paraId="4B99056E" w14:textId="10CCF761" w:rsidR="00A03479" w:rsidRPr="00731589" w:rsidRDefault="005C5482" w:rsidP="00731589">
                      <w:pPr>
                        <w:rPr>
                          <w:sz w:val="40"/>
                          <w:szCs w:val="40"/>
                        </w:rPr>
                      </w:pPr>
                      <w:r>
                        <w:rPr>
                          <w:sz w:val="40"/>
                          <w:szCs w:val="40"/>
                        </w:rPr>
                        <w:t xml:space="preserve">2024-2026 </w:t>
                      </w:r>
                    </w:p>
                  </w:txbxContent>
                </v:textbox>
                <w10:wrap type="square" anchorx="margin"/>
              </v:shape>
            </w:pict>
          </mc:Fallback>
        </mc:AlternateContent>
      </w:r>
    </w:p>
    <w:p w14:paraId="4DDBEF00" w14:textId="77777777" w:rsidR="00003867" w:rsidRDefault="00003867" w:rsidP="00374BF7">
      <w:pPr>
        <w:ind w:firstLine="7938"/>
      </w:pPr>
    </w:p>
    <w:p w14:paraId="29B0A2A4" w14:textId="77777777" w:rsidR="00374BF7" w:rsidRPr="00374BF7" w:rsidRDefault="00A40FFD" w:rsidP="00374BF7">
      <w:pPr>
        <w:pStyle w:val="Heading1"/>
        <w:rPr>
          <w:rFonts w:cstheme="minorHAnsi"/>
          <w:sz w:val="32"/>
        </w:rPr>
      </w:pPr>
      <w:r w:rsidRPr="00374BF7">
        <w:rPr>
          <w:rFonts w:cstheme="minorHAnsi"/>
          <w:sz w:val="32"/>
        </w:rPr>
        <w:t>Contents</w:t>
      </w:r>
      <w:r w:rsidR="00374BF7" w:rsidRPr="00374BF7">
        <w:rPr>
          <w:rFonts w:cstheme="minorHAnsi"/>
          <w:sz w:val="32"/>
        </w:rPr>
        <w:t xml:space="preserve"> </w:t>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u w:val="none"/>
        </w:rPr>
        <w:tab/>
      </w:r>
      <w:r w:rsidR="00374BF7" w:rsidRPr="00374BF7">
        <w:rPr>
          <w:rFonts w:cstheme="minorHAnsi"/>
          <w:sz w:val="32"/>
        </w:rPr>
        <w:t>Page</w:t>
      </w:r>
    </w:p>
    <w:p w14:paraId="3461D779" w14:textId="77777777" w:rsidR="00082E4A" w:rsidRPr="00082E4A" w:rsidRDefault="00082E4A" w:rsidP="00082E4A"/>
    <w:p w14:paraId="5C7EA6F9" w14:textId="77777777" w:rsidR="00561DF8" w:rsidRPr="009A1135" w:rsidRDefault="00561DF8" w:rsidP="00082E4A">
      <w:pPr>
        <w:pStyle w:val="ListParagraph"/>
        <w:keepNext/>
        <w:keepLines/>
        <w:numPr>
          <w:ilvl w:val="0"/>
          <w:numId w:val="13"/>
        </w:numPr>
        <w:spacing w:before="240" w:after="0" w:line="480" w:lineRule="auto"/>
        <w:outlineLvl w:val="0"/>
        <w:rPr>
          <w:rFonts w:ascii="Calibri" w:eastAsiaTheme="majorEastAsia" w:hAnsi="Calibri" w:cs="Calibri"/>
          <w:b/>
          <w:color w:val="2F5496" w:themeColor="accent1" w:themeShade="BF"/>
          <w:sz w:val="24"/>
          <w:szCs w:val="24"/>
        </w:rPr>
      </w:pPr>
      <w:r w:rsidRPr="009A1135">
        <w:rPr>
          <w:rFonts w:ascii="Calibri" w:eastAsiaTheme="majorEastAsia" w:hAnsi="Calibri" w:cs="Calibri"/>
          <w:b/>
          <w:color w:val="2F5496" w:themeColor="accent1" w:themeShade="BF"/>
          <w:sz w:val="24"/>
          <w:szCs w:val="24"/>
        </w:rPr>
        <w:t>Mult</w:t>
      </w:r>
      <w:r w:rsidR="0002336D" w:rsidRPr="009A1135">
        <w:rPr>
          <w:rFonts w:ascii="Calibri" w:eastAsiaTheme="majorEastAsia" w:hAnsi="Calibri" w:cs="Calibri"/>
          <w:b/>
          <w:color w:val="2F5496" w:themeColor="accent1" w:themeShade="BF"/>
          <w:sz w:val="24"/>
          <w:szCs w:val="24"/>
        </w:rPr>
        <w:t>i</w:t>
      </w:r>
      <w:r w:rsidRPr="009A1135">
        <w:rPr>
          <w:rFonts w:ascii="Calibri" w:eastAsiaTheme="majorEastAsia" w:hAnsi="Calibri" w:cs="Calibri"/>
          <w:b/>
          <w:color w:val="2F5496" w:themeColor="accent1" w:themeShade="BF"/>
          <w:sz w:val="24"/>
          <w:szCs w:val="24"/>
        </w:rPr>
        <w:t>-Agency Child Exploitation Hub Remit</w:t>
      </w:r>
      <w:r w:rsidR="00374BF7">
        <w:rPr>
          <w:rFonts w:ascii="Calibri" w:eastAsiaTheme="majorEastAsia" w:hAnsi="Calibri" w:cs="Calibri"/>
          <w:b/>
          <w:color w:val="2F5496" w:themeColor="accent1" w:themeShade="BF"/>
          <w:sz w:val="24"/>
          <w:szCs w:val="24"/>
        </w:rPr>
        <w:tab/>
      </w:r>
      <w:r w:rsidR="00374BF7">
        <w:rPr>
          <w:rFonts w:ascii="Calibri" w:eastAsiaTheme="majorEastAsia" w:hAnsi="Calibri" w:cs="Calibri"/>
          <w:b/>
          <w:color w:val="2F5496" w:themeColor="accent1" w:themeShade="BF"/>
          <w:sz w:val="24"/>
          <w:szCs w:val="24"/>
        </w:rPr>
        <w:tab/>
      </w:r>
      <w:r w:rsidR="00374BF7">
        <w:rPr>
          <w:rFonts w:ascii="Calibri" w:eastAsiaTheme="majorEastAsia" w:hAnsi="Calibri" w:cs="Calibri"/>
          <w:b/>
          <w:color w:val="2F5496" w:themeColor="accent1" w:themeShade="BF"/>
          <w:sz w:val="24"/>
          <w:szCs w:val="24"/>
        </w:rPr>
        <w:tab/>
      </w:r>
      <w:r w:rsidR="00374BF7">
        <w:rPr>
          <w:rFonts w:ascii="Calibri" w:eastAsiaTheme="majorEastAsia" w:hAnsi="Calibri" w:cs="Calibri"/>
          <w:b/>
          <w:color w:val="2F5496" w:themeColor="accent1" w:themeShade="BF"/>
          <w:sz w:val="24"/>
          <w:szCs w:val="24"/>
        </w:rPr>
        <w:tab/>
      </w:r>
      <w:r w:rsidR="00374BF7">
        <w:rPr>
          <w:rFonts w:ascii="Calibri" w:eastAsiaTheme="majorEastAsia" w:hAnsi="Calibri" w:cs="Calibri"/>
          <w:b/>
          <w:color w:val="2F5496" w:themeColor="accent1" w:themeShade="BF"/>
          <w:sz w:val="24"/>
          <w:szCs w:val="24"/>
        </w:rPr>
        <w:tab/>
        <w:t xml:space="preserve">    2</w:t>
      </w:r>
    </w:p>
    <w:p w14:paraId="1267BACA" w14:textId="77777777" w:rsidR="00374BF7" w:rsidRPr="00374BF7" w:rsidRDefault="00561DF8" w:rsidP="00374BF7">
      <w:pPr>
        <w:pStyle w:val="ListParagraph"/>
        <w:numPr>
          <w:ilvl w:val="0"/>
          <w:numId w:val="13"/>
        </w:numPr>
        <w:spacing w:line="480" w:lineRule="auto"/>
        <w:rPr>
          <w:rFonts w:ascii="Calibri" w:hAnsi="Calibri" w:cs="Calibri"/>
          <w:b/>
          <w:bCs/>
          <w:color w:val="2F5496" w:themeColor="accent1" w:themeShade="BF"/>
          <w:sz w:val="24"/>
          <w:szCs w:val="24"/>
        </w:rPr>
      </w:pPr>
      <w:r w:rsidRPr="009A1135">
        <w:rPr>
          <w:rFonts w:ascii="Calibri" w:hAnsi="Calibri" w:cs="Calibri"/>
          <w:b/>
          <w:bCs/>
          <w:color w:val="2F5496" w:themeColor="accent1" w:themeShade="BF"/>
          <w:sz w:val="24"/>
          <w:szCs w:val="24"/>
        </w:rPr>
        <w:t>The Multi-Agency Child Exploitation Team</w:t>
      </w:r>
      <w:r w:rsidR="00374BF7">
        <w:rPr>
          <w:rFonts w:ascii="Calibri" w:hAnsi="Calibri" w:cs="Calibri"/>
          <w:b/>
          <w:bCs/>
          <w:color w:val="2F5496" w:themeColor="accent1" w:themeShade="BF"/>
          <w:sz w:val="24"/>
          <w:szCs w:val="24"/>
        </w:rPr>
        <w:tab/>
      </w:r>
      <w:r w:rsidR="00374BF7">
        <w:rPr>
          <w:rFonts w:ascii="Calibri" w:hAnsi="Calibri" w:cs="Calibri"/>
          <w:b/>
          <w:bCs/>
          <w:color w:val="2F5496" w:themeColor="accent1" w:themeShade="BF"/>
          <w:sz w:val="24"/>
          <w:szCs w:val="24"/>
        </w:rPr>
        <w:tab/>
      </w:r>
      <w:r w:rsidR="00374BF7">
        <w:rPr>
          <w:rFonts w:ascii="Calibri" w:hAnsi="Calibri" w:cs="Calibri"/>
          <w:b/>
          <w:bCs/>
          <w:color w:val="2F5496" w:themeColor="accent1" w:themeShade="BF"/>
          <w:sz w:val="24"/>
          <w:szCs w:val="24"/>
        </w:rPr>
        <w:tab/>
      </w:r>
      <w:r w:rsidR="00374BF7">
        <w:rPr>
          <w:rFonts w:ascii="Calibri" w:hAnsi="Calibri" w:cs="Calibri"/>
          <w:b/>
          <w:bCs/>
          <w:color w:val="2F5496" w:themeColor="accent1" w:themeShade="BF"/>
          <w:sz w:val="24"/>
          <w:szCs w:val="24"/>
        </w:rPr>
        <w:tab/>
      </w:r>
      <w:r w:rsidR="00374BF7">
        <w:rPr>
          <w:rFonts w:ascii="Calibri" w:hAnsi="Calibri" w:cs="Calibri"/>
          <w:b/>
          <w:bCs/>
          <w:color w:val="2F5496" w:themeColor="accent1" w:themeShade="BF"/>
          <w:sz w:val="24"/>
          <w:szCs w:val="24"/>
        </w:rPr>
        <w:tab/>
        <w:t xml:space="preserve">    3</w:t>
      </w:r>
    </w:p>
    <w:p w14:paraId="2902706E" w14:textId="77777777" w:rsidR="009A1135" w:rsidRPr="00374BF7" w:rsidRDefault="00561DF8" w:rsidP="00374BF7">
      <w:pPr>
        <w:pStyle w:val="ListParagraph"/>
        <w:numPr>
          <w:ilvl w:val="0"/>
          <w:numId w:val="13"/>
        </w:numPr>
        <w:spacing w:line="480" w:lineRule="auto"/>
        <w:rPr>
          <w:b/>
          <w:color w:val="2F5496" w:themeColor="accent1" w:themeShade="BF"/>
          <w:sz w:val="24"/>
          <w:szCs w:val="24"/>
        </w:rPr>
      </w:pPr>
      <w:r w:rsidRPr="009A1135">
        <w:rPr>
          <w:rFonts w:ascii="Calibri" w:hAnsi="Calibri" w:cs="Calibri"/>
          <w:b/>
          <w:color w:val="2F5496" w:themeColor="accent1" w:themeShade="BF"/>
          <w:sz w:val="24"/>
          <w:szCs w:val="24"/>
        </w:rPr>
        <w:t xml:space="preserve">Multi Agency Child Exploitation Daily Risk </w:t>
      </w:r>
      <w:r w:rsidRPr="00374BF7">
        <w:rPr>
          <w:rFonts w:ascii="Calibri" w:hAnsi="Calibri" w:cs="Calibri"/>
          <w:b/>
          <w:color w:val="2F5496" w:themeColor="accent1" w:themeShade="BF"/>
          <w:sz w:val="24"/>
          <w:szCs w:val="24"/>
        </w:rPr>
        <w:t>Management Meeting (DRMM)</w:t>
      </w:r>
      <w:r w:rsidR="00374BF7">
        <w:rPr>
          <w:rFonts w:ascii="Calibri" w:hAnsi="Calibri" w:cs="Calibri"/>
          <w:b/>
          <w:color w:val="2F5496" w:themeColor="accent1" w:themeShade="BF"/>
          <w:sz w:val="24"/>
          <w:szCs w:val="24"/>
        </w:rPr>
        <w:t xml:space="preserve">   </w:t>
      </w:r>
      <w:r w:rsidR="00374BF7">
        <w:rPr>
          <w:rFonts w:ascii="Calibri" w:hAnsi="Calibri" w:cs="Calibri"/>
          <w:b/>
          <w:color w:val="2F5496" w:themeColor="accent1" w:themeShade="BF"/>
          <w:sz w:val="24"/>
          <w:szCs w:val="24"/>
        </w:rPr>
        <w:tab/>
        <w:t xml:space="preserve">    3</w:t>
      </w:r>
    </w:p>
    <w:p w14:paraId="449FE3FC" w14:textId="35738BDD" w:rsidR="00082E4A" w:rsidRDefault="009A1135" w:rsidP="00082E4A">
      <w:pPr>
        <w:pStyle w:val="ListParagraph"/>
        <w:numPr>
          <w:ilvl w:val="0"/>
          <w:numId w:val="13"/>
        </w:numPr>
        <w:spacing w:line="480" w:lineRule="auto"/>
        <w:rPr>
          <w:b/>
          <w:color w:val="2F5496" w:themeColor="accent1" w:themeShade="BF"/>
          <w:sz w:val="24"/>
          <w:szCs w:val="24"/>
        </w:rPr>
      </w:pPr>
      <w:r w:rsidRPr="009A1135">
        <w:rPr>
          <w:b/>
          <w:color w:val="2F5496" w:themeColor="accent1" w:themeShade="BF"/>
          <w:sz w:val="24"/>
          <w:szCs w:val="24"/>
        </w:rPr>
        <w:t>CE Process Map</w:t>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r>
      <w:r w:rsidR="00374BF7">
        <w:rPr>
          <w:b/>
          <w:color w:val="2F5496" w:themeColor="accent1" w:themeShade="BF"/>
          <w:sz w:val="24"/>
          <w:szCs w:val="24"/>
        </w:rPr>
        <w:tab/>
        <w:t xml:space="preserve">    </w:t>
      </w:r>
      <w:r w:rsidR="00AB3BC8">
        <w:rPr>
          <w:b/>
          <w:color w:val="2F5496" w:themeColor="accent1" w:themeShade="BF"/>
          <w:sz w:val="24"/>
          <w:szCs w:val="24"/>
        </w:rPr>
        <w:t>7</w:t>
      </w:r>
    </w:p>
    <w:p w14:paraId="5D00763D" w14:textId="46CF451A" w:rsidR="00082E4A" w:rsidRPr="00082E4A" w:rsidRDefault="00082E4A" w:rsidP="00082E4A">
      <w:pPr>
        <w:pStyle w:val="ListParagraph"/>
        <w:numPr>
          <w:ilvl w:val="0"/>
          <w:numId w:val="13"/>
        </w:numPr>
        <w:spacing w:line="480" w:lineRule="auto"/>
        <w:rPr>
          <w:b/>
          <w:bCs/>
          <w:color w:val="2F5496" w:themeColor="accent1" w:themeShade="BF"/>
          <w:sz w:val="24"/>
          <w:szCs w:val="24"/>
        </w:rPr>
      </w:pPr>
      <w:r w:rsidRPr="00082E4A">
        <w:rPr>
          <w:b/>
          <w:bCs/>
          <w:color w:val="2F5496" w:themeColor="accent1" w:themeShade="BF"/>
          <w:sz w:val="24"/>
          <w:szCs w:val="24"/>
        </w:rPr>
        <w:t>Multi-Agency Fortnightly Operational Review Meeting (FORM)</w:t>
      </w:r>
      <w:r w:rsidR="00374BF7">
        <w:rPr>
          <w:b/>
          <w:bCs/>
          <w:color w:val="2F5496" w:themeColor="accent1" w:themeShade="BF"/>
          <w:sz w:val="24"/>
          <w:szCs w:val="24"/>
        </w:rPr>
        <w:tab/>
      </w:r>
      <w:r w:rsidR="00374BF7">
        <w:rPr>
          <w:b/>
          <w:bCs/>
          <w:color w:val="2F5496" w:themeColor="accent1" w:themeShade="BF"/>
          <w:sz w:val="24"/>
          <w:szCs w:val="24"/>
        </w:rPr>
        <w:tab/>
        <w:t xml:space="preserve">    </w:t>
      </w:r>
      <w:r w:rsidR="00AB3BC8">
        <w:rPr>
          <w:b/>
          <w:bCs/>
          <w:color w:val="2F5496" w:themeColor="accent1" w:themeShade="BF"/>
          <w:sz w:val="24"/>
          <w:szCs w:val="24"/>
        </w:rPr>
        <w:t>8</w:t>
      </w:r>
    </w:p>
    <w:p w14:paraId="452F5333" w14:textId="040A8B28" w:rsidR="00082E4A" w:rsidRPr="00082E4A" w:rsidRDefault="00082E4A" w:rsidP="00082E4A">
      <w:pPr>
        <w:pStyle w:val="ListParagraph"/>
        <w:numPr>
          <w:ilvl w:val="0"/>
          <w:numId w:val="13"/>
        </w:numPr>
        <w:spacing w:line="480" w:lineRule="auto"/>
        <w:rPr>
          <w:b/>
          <w:bCs/>
          <w:color w:val="2F5496" w:themeColor="accent1" w:themeShade="BF"/>
          <w:sz w:val="24"/>
          <w:szCs w:val="24"/>
        </w:rPr>
      </w:pPr>
      <w:r w:rsidRPr="00082E4A">
        <w:rPr>
          <w:b/>
          <w:bCs/>
          <w:color w:val="2F5496" w:themeColor="accent1" w:themeShade="BF"/>
          <w:sz w:val="24"/>
          <w:szCs w:val="24"/>
        </w:rPr>
        <w:t xml:space="preserve">Multi-Agency Monthly Exploitation Meeting  </w:t>
      </w:r>
      <w:r w:rsidR="00374BF7">
        <w:rPr>
          <w:b/>
          <w:bCs/>
          <w:color w:val="2F5496" w:themeColor="accent1" w:themeShade="BF"/>
          <w:sz w:val="24"/>
          <w:szCs w:val="24"/>
        </w:rPr>
        <w:tab/>
      </w:r>
      <w:r w:rsidR="00374BF7">
        <w:rPr>
          <w:b/>
          <w:bCs/>
          <w:color w:val="2F5496" w:themeColor="accent1" w:themeShade="BF"/>
          <w:sz w:val="24"/>
          <w:szCs w:val="24"/>
        </w:rPr>
        <w:tab/>
      </w:r>
      <w:r w:rsidR="00374BF7">
        <w:rPr>
          <w:b/>
          <w:bCs/>
          <w:color w:val="2F5496" w:themeColor="accent1" w:themeShade="BF"/>
          <w:sz w:val="24"/>
          <w:szCs w:val="24"/>
        </w:rPr>
        <w:tab/>
      </w:r>
      <w:r w:rsidR="00374BF7">
        <w:rPr>
          <w:b/>
          <w:bCs/>
          <w:color w:val="2F5496" w:themeColor="accent1" w:themeShade="BF"/>
          <w:sz w:val="24"/>
          <w:szCs w:val="24"/>
        </w:rPr>
        <w:tab/>
      </w:r>
      <w:r w:rsidR="00374BF7">
        <w:rPr>
          <w:b/>
          <w:bCs/>
          <w:color w:val="2F5496" w:themeColor="accent1" w:themeShade="BF"/>
          <w:sz w:val="24"/>
          <w:szCs w:val="24"/>
        </w:rPr>
        <w:tab/>
        <w:t xml:space="preserve">    </w:t>
      </w:r>
      <w:r w:rsidR="00AB3BC8">
        <w:rPr>
          <w:b/>
          <w:bCs/>
          <w:color w:val="2F5496" w:themeColor="accent1" w:themeShade="BF"/>
          <w:sz w:val="24"/>
          <w:szCs w:val="24"/>
        </w:rPr>
        <w:t>9</w:t>
      </w:r>
    </w:p>
    <w:p w14:paraId="3CF2D8B6" w14:textId="77777777" w:rsidR="00561DF8" w:rsidRPr="00082E4A" w:rsidRDefault="00561DF8" w:rsidP="00082E4A">
      <w:pPr>
        <w:keepNext/>
        <w:keepLines/>
        <w:spacing w:before="240" w:after="0"/>
        <w:ind w:left="360"/>
        <w:outlineLvl w:val="0"/>
        <w:rPr>
          <w:rFonts w:eastAsiaTheme="majorEastAsia" w:cstheme="majorBidi"/>
          <w:b/>
          <w:color w:val="2F5496" w:themeColor="accent1" w:themeShade="BF"/>
          <w:sz w:val="28"/>
          <w:szCs w:val="32"/>
        </w:rPr>
      </w:pPr>
    </w:p>
    <w:p w14:paraId="0FB78278" w14:textId="77777777" w:rsidR="00B653EA" w:rsidRDefault="00B653EA" w:rsidP="00314FF3"/>
    <w:p w14:paraId="1FC39945" w14:textId="77777777" w:rsidR="00E7306C" w:rsidRDefault="00E7306C" w:rsidP="00314FF3"/>
    <w:p w14:paraId="0562CB0E" w14:textId="77777777" w:rsidR="00757A29" w:rsidRDefault="00757A29" w:rsidP="00314FF3"/>
    <w:p w14:paraId="34CE0A41" w14:textId="77777777" w:rsidR="00757A29" w:rsidRDefault="00757A29" w:rsidP="00314FF3"/>
    <w:p w14:paraId="62EBF3C5" w14:textId="77777777" w:rsidR="00757A29" w:rsidRDefault="00757A29" w:rsidP="00314FF3"/>
    <w:p w14:paraId="6D98A12B" w14:textId="77777777" w:rsidR="00374BF7" w:rsidRDefault="00374BF7" w:rsidP="00314FF3"/>
    <w:p w14:paraId="2946DB82" w14:textId="77777777" w:rsidR="00374BF7" w:rsidRDefault="00374BF7" w:rsidP="00314FF3"/>
    <w:p w14:paraId="5997CC1D" w14:textId="77777777" w:rsidR="00374BF7" w:rsidRDefault="00374BF7" w:rsidP="00314FF3"/>
    <w:p w14:paraId="110FFD37" w14:textId="77777777" w:rsidR="00374BF7" w:rsidRDefault="00374BF7" w:rsidP="00314FF3"/>
    <w:p w14:paraId="6B699379" w14:textId="77777777" w:rsidR="00374BF7" w:rsidRDefault="00374BF7" w:rsidP="00314FF3"/>
    <w:p w14:paraId="5F5038AD" w14:textId="77777777" w:rsidR="00757A29" w:rsidRPr="00757A29" w:rsidRDefault="00757A29" w:rsidP="00757A29">
      <w:pPr>
        <w:rPr>
          <w:u w:val="single"/>
        </w:rPr>
      </w:pPr>
      <w:r w:rsidRPr="00757A29">
        <w:rPr>
          <w:u w:val="single"/>
        </w:rPr>
        <w:t>Version Control</w:t>
      </w:r>
    </w:p>
    <w:tbl>
      <w:tblPr>
        <w:tblStyle w:val="TableGrid"/>
        <w:tblW w:w="0" w:type="auto"/>
        <w:tblLook w:val="04A0" w:firstRow="1" w:lastRow="0" w:firstColumn="1" w:lastColumn="0" w:noHBand="0" w:noVBand="1"/>
      </w:tblPr>
      <w:tblGrid>
        <w:gridCol w:w="2255"/>
        <w:gridCol w:w="2271"/>
        <w:gridCol w:w="2238"/>
        <w:gridCol w:w="2252"/>
      </w:tblGrid>
      <w:tr w:rsidR="00757A29" w:rsidRPr="00757A29" w14:paraId="33528E9C" w14:textId="77777777">
        <w:tc>
          <w:tcPr>
            <w:tcW w:w="2310" w:type="dxa"/>
          </w:tcPr>
          <w:p w14:paraId="16B86293" w14:textId="77777777" w:rsidR="00757A29" w:rsidRPr="00757A29" w:rsidRDefault="00757A29" w:rsidP="00757A29">
            <w:pPr>
              <w:spacing w:after="160" w:line="259" w:lineRule="auto"/>
              <w:rPr>
                <w:b/>
              </w:rPr>
            </w:pPr>
            <w:r w:rsidRPr="00757A29">
              <w:rPr>
                <w:b/>
              </w:rPr>
              <w:t xml:space="preserve">Name </w:t>
            </w:r>
          </w:p>
        </w:tc>
        <w:tc>
          <w:tcPr>
            <w:tcW w:w="2310" w:type="dxa"/>
          </w:tcPr>
          <w:p w14:paraId="164A0D0C" w14:textId="77777777" w:rsidR="00757A29" w:rsidRPr="00757A29" w:rsidRDefault="00757A29" w:rsidP="00757A29">
            <w:pPr>
              <w:spacing w:after="160" w:line="259" w:lineRule="auto"/>
              <w:rPr>
                <w:b/>
              </w:rPr>
            </w:pPr>
            <w:r w:rsidRPr="00757A29">
              <w:rPr>
                <w:b/>
              </w:rPr>
              <w:t>Amendment</w:t>
            </w:r>
          </w:p>
        </w:tc>
        <w:tc>
          <w:tcPr>
            <w:tcW w:w="2311" w:type="dxa"/>
          </w:tcPr>
          <w:p w14:paraId="491072FA" w14:textId="77777777" w:rsidR="00757A29" w:rsidRPr="00757A29" w:rsidRDefault="00757A29" w:rsidP="00757A29">
            <w:pPr>
              <w:spacing w:after="160" w:line="259" w:lineRule="auto"/>
              <w:rPr>
                <w:b/>
              </w:rPr>
            </w:pPr>
            <w:r w:rsidRPr="00757A29">
              <w:rPr>
                <w:b/>
              </w:rPr>
              <w:t>Date</w:t>
            </w:r>
          </w:p>
        </w:tc>
        <w:tc>
          <w:tcPr>
            <w:tcW w:w="2311" w:type="dxa"/>
          </w:tcPr>
          <w:p w14:paraId="574966AB" w14:textId="77777777" w:rsidR="00757A29" w:rsidRPr="00757A29" w:rsidRDefault="00757A29" w:rsidP="00757A29">
            <w:pPr>
              <w:spacing w:after="160" w:line="259" w:lineRule="auto"/>
              <w:rPr>
                <w:b/>
              </w:rPr>
            </w:pPr>
            <w:r w:rsidRPr="00757A29">
              <w:rPr>
                <w:b/>
              </w:rPr>
              <w:t>Version Number</w:t>
            </w:r>
          </w:p>
        </w:tc>
      </w:tr>
      <w:tr w:rsidR="00757A29" w:rsidRPr="00757A29" w14:paraId="218555C3" w14:textId="77777777">
        <w:tc>
          <w:tcPr>
            <w:tcW w:w="2310" w:type="dxa"/>
          </w:tcPr>
          <w:p w14:paraId="4724E82D" w14:textId="77777777" w:rsidR="00757A29" w:rsidRPr="00757A29" w:rsidRDefault="00374BF7" w:rsidP="00757A29">
            <w:pPr>
              <w:spacing w:after="160" w:line="259" w:lineRule="auto"/>
            </w:pPr>
            <w:r>
              <w:t>Helen Schofield</w:t>
            </w:r>
          </w:p>
        </w:tc>
        <w:tc>
          <w:tcPr>
            <w:tcW w:w="2310" w:type="dxa"/>
          </w:tcPr>
          <w:p w14:paraId="7449B4DD" w14:textId="77777777" w:rsidR="00757A29" w:rsidRPr="00757A29" w:rsidRDefault="00757A29" w:rsidP="00757A29">
            <w:pPr>
              <w:spacing w:after="160" w:line="259" w:lineRule="auto"/>
            </w:pPr>
            <w:r w:rsidRPr="00757A29">
              <w:t>Draft Original</w:t>
            </w:r>
          </w:p>
        </w:tc>
        <w:tc>
          <w:tcPr>
            <w:tcW w:w="2311" w:type="dxa"/>
          </w:tcPr>
          <w:p w14:paraId="3FE9F23F" w14:textId="77777777" w:rsidR="00757A29" w:rsidRPr="00757A29" w:rsidRDefault="00757A29" w:rsidP="00757A29">
            <w:pPr>
              <w:spacing w:after="160" w:line="259" w:lineRule="auto"/>
            </w:pPr>
          </w:p>
        </w:tc>
        <w:tc>
          <w:tcPr>
            <w:tcW w:w="2311" w:type="dxa"/>
          </w:tcPr>
          <w:p w14:paraId="5D516C3C" w14:textId="77777777" w:rsidR="00757A29" w:rsidRPr="00757A29" w:rsidRDefault="00757A29" w:rsidP="00757A29">
            <w:pPr>
              <w:spacing w:after="160" w:line="259" w:lineRule="auto"/>
            </w:pPr>
            <w:r w:rsidRPr="00757A29">
              <w:t>V 1</w:t>
            </w:r>
          </w:p>
        </w:tc>
      </w:tr>
      <w:tr w:rsidR="00757A29" w:rsidRPr="00757A29" w14:paraId="060EB470" w14:textId="77777777">
        <w:tc>
          <w:tcPr>
            <w:tcW w:w="2310" w:type="dxa"/>
          </w:tcPr>
          <w:p w14:paraId="2B9C9C7F" w14:textId="77777777" w:rsidR="00757A29" w:rsidRPr="00757A29" w:rsidRDefault="00374BF7" w:rsidP="00757A29">
            <w:pPr>
              <w:spacing w:after="160" w:line="259" w:lineRule="auto"/>
            </w:pPr>
            <w:r>
              <w:t>Wendy Collins</w:t>
            </w:r>
          </w:p>
        </w:tc>
        <w:tc>
          <w:tcPr>
            <w:tcW w:w="2310" w:type="dxa"/>
          </w:tcPr>
          <w:p w14:paraId="0B7C47F3" w14:textId="77777777" w:rsidR="00757A29" w:rsidRPr="00757A29" w:rsidRDefault="00757A29" w:rsidP="00757A29">
            <w:pPr>
              <w:spacing w:after="160" w:line="259" w:lineRule="auto"/>
            </w:pPr>
            <w:r w:rsidRPr="00757A29">
              <w:t>Minor Amendments</w:t>
            </w:r>
          </w:p>
        </w:tc>
        <w:tc>
          <w:tcPr>
            <w:tcW w:w="2311" w:type="dxa"/>
          </w:tcPr>
          <w:p w14:paraId="1F72F646" w14:textId="77777777" w:rsidR="00757A29" w:rsidRPr="00757A29" w:rsidRDefault="00757A29" w:rsidP="00757A29">
            <w:pPr>
              <w:spacing w:after="160" w:line="259" w:lineRule="auto"/>
            </w:pPr>
          </w:p>
        </w:tc>
        <w:tc>
          <w:tcPr>
            <w:tcW w:w="2311" w:type="dxa"/>
          </w:tcPr>
          <w:p w14:paraId="47D49D4C" w14:textId="77777777" w:rsidR="00374BF7" w:rsidRPr="00757A29" w:rsidRDefault="00757A29" w:rsidP="00757A29">
            <w:pPr>
              <w:spacing w:after="160" w:line="259" w:lineRule="auto"/>
            </w:pPr>
            <w:r w:rsidRPr="00757A29">
              <w:t>V 1.0</w:t>
            </w:r>
            <w:r w:rsidR="00374BF7">
              <w:t>1</w:t>
            </w:r>
          </w:p>
        </w:tc>
      </w:tr>
      <w:tr w:rsidR="00757A29" w:rsidRPr="00757A29" w14:paraId="6CDAA69E" w14:textId="77777777">
        <w:tc>
          <w:tcPr>
            <w:tcW w:w="2310" w:type="dxa"/>
          </w:tcPr>
          <w:p w14:paraId="33D7E695" w14:textId="77777777" w:rsidR="00757A29" w:rsidRPr="00757A29" w:rsidRDefault="00374BF7" w:rsidP="00757A29">
            <w:pPr>
              <w:spacing w:after="160" w:line="259" w:lineRule="auto"/>
            </w:pPr>
            <w:r>
              <w:t>Sam Stone</w:t>
            </w:r>
          </w:p>
        </w:tc>
        <w:tc>
          <w:tcPr>
            <w:tcW w:w="2310" w:type="dxa"/>
          </w:tcPr>
          <w:p w14:paraId="0B0B0B74" w14:textId="77777777" w:rsidR="00757A29" w:rsidRPr="00757A29" w:rsidRDefault="00757A29" w:rsidP="00757A29">
            <w:pPr>
              <w:spacing w:after="160" w:line="259" w:lineRule="auto"/>
            </w:pPr>
            <w:r w:rsidRPr="00757A29">
              <w:t>Minor Amendments</w:t>
            </w:r>
          </w:p>
        </w:tc>
        <w:tc>
          <w:tcPr>
            <w:tcW w:w="2311" w:type="dxa"/>
          </w:tcPr>
          <w:p w14:paraId="08CE6F91" w14:textId="77777777" w:rsidR="00757A29" w:rsidRPr="00757A29" w:rsidRDefault="00757A29" w:rsidP="00757A29">
            <w:pPr>
              <w:spacing w:after="160" w:line="259" w:lineRule="auto"/>
            </w:pPr>
          </w:p>
        </w:tc>
        <w:tc>
          <w:tcPr>
            <w:tcW w:w="2311" w:type="dxa"/>
          </w:tcPr>
          <w:p w14:paraId="000FDB3D" w14:textId="77777777" w:rsidR="00757A29" w:rsidRPr="00757A29" w:rsidRDefault="00757A29" w:rsidP="00757A29">
            <w:pPr>
              <w:spacing w:after="160" w:line="259" w:lineRule="auto"/>
            </w:pPr>
            <w:r w:rsidRPr="00757A29">
              <w:t xml:space="preserve">V </w:t>
            </w:r>
            <w:r w:rsidR="00374BF7">
              <w:t>1.02</w:t>
            </w:r>
          </w:p>
        </w:tc>
      </w:tr>
      <w:tr w:rsidR="00757A29" w:rsidRPr="00757A29" w14:paraId="1983E01B" w14:textId="77777777">
        <w:tc>
          <w:tcPr>
            <w:tcW w:w="2310" w:type="dxa"/>
          </w:tcPr>
          <w:p w14:paraId="64E92128" w14:textId="77777777" w:rsidR="00757A29" w:rsidRPr="00757A29" w:rsidRDefault="00374BF7" w:rsidP="00757A29">
            <w:pPr>
              <w:spacing w:after="160" w:line="259" w:lineRule="auto"/>
            </w:pPr>
            <w:r>
              <w:t>Sam Stone</w:t>
            </w:r>
          </w:p>
        </w:tc>
        <w:tc>
          <w:tcPr>
            <w:tcW w:w="2310" w:type="dxa"/>
          </w:tcPr>
          <w:p w14:paraId="3FC87755" w14:textId="77777777" w:rsidR="00757A29" w:rsidRPr="00757A29" w:rsidRDefault="00757A29" w:rsidP="00757A29">
            <w:pPr>
              <w:spacing w:after="160" w:line="259" w:lineRule="auto"/>
            </w:pPr>
            <w:r w:rsidRPr="00757A29">
              <w:t>Update/ Amendments</w:t>
            </w:r>
          </w:p>
        </w:tc>
        <w:tc>
          <w:tcPr>
            <w:tcW w:w="2311" w:type="dxa"/>
          </w:tcPr>
          <w:p w14:paraId="61CDCEAD" w14:textId="77777777" w:rsidR="00757A29" w:rsidRPr="00757A29" w:rsidRDefault="00757A29" w:rsidP="00757A29">
            <w:pPr>
              <w:spacing w:after="160" w:line="259" w:lineRule="auto"/>
            </w:pPr>
          </w:p>
        </w:tc>
        <w:tc>
          <w:tcPr>
            <w:tcW w:w="2311" w:type="dxa"/>
          </w:tcPr>
          <w:p w14:paraId="6A789C87" w14:textId="77777777" w:rsidR="00757A29" w:rsidRPr="00757A29" w:rsidRDefault="00757A29" w:rsidP="00757A29">
            <w:pPr>
              <w:spacing w:after="160" w:line="259" w:lineRule="auto"/>
            </w:pPr>
            <w:r w:rsidRPr="00757A29">
              <w:t xml:space="preserve">V </w:t>
            </w:r>
            <w:r w:rsidR="00374BF7">
              <w:t>1.03</w:t>
            </w:r>
          </w:p>
        </w:tc>
      </w:tr>
      <w:tr w:rsidR="00757A29" w:rsidRPr="00757A29" w14:paraId="6BB9E253" w14:textId="77777777">
        <w:tc>
          <w:tcPr>
            <w:tcW w:w="2310" w:type="dxa"/>
          </w:tcPr>
          <w:p w14:paraId="23DE523C" w14:textId="77777777" w:rsidR="00757A29" w:rsidRPr="00757A29" w:rsidRDefault="00757A29" w:rsidP="00757A29">
            <w:pPr>
              <w:spacing w:after="160" w:line="259" w:lineRule="auto"/>
            </w:pPr>
          </w:p>
        </w:tc>
        <w:tc>
          <w:tcPr>
            <w:tcW w:w="2310" w:type="dxa"/>
          </w:tcPr>
          <w:p w14:paraId="52E56223" w14:textId="77777777" w:rsidR="00757A29" w:rsidRPr="00757A29" w:rsidRDefault="00757A29" w:rsidP="00757A29">
            <w:pPr>
              <w:spacing w:after="160" w:line="259" w:lineRule="auto"/>
            </w:pPr>
          </w:p>
        </w:tc>
        <w:tc>
          <w:tcPr>
            <w:tcW w:w="2311" w:type="dxa"/>
          </w:tcPr>
          <w:p w14:paraId="07547A01" w14:textId="77777777" w:rsidR="00757A29" w:rsidRPr="00757A29" w:rsidRDefault="00757A29" w:rsidP="00757A29">
            <w:pPr>
              <w:spacing w:after="160" w:line="259" w:lineRule="auto"/>
            </w:pPr>
          </w:p>
        </w:tc>
        <w:tc>
          <w:tcPr>
            <w:tcW w:w="2311" w:type="dxa"/>
          </w:tcPr>
          <w:p w14:paraId="5043CB0F" w14:textId="77777777" w:rsidR="00757A29" w:rsidRPr="00757A29" w:rsidRDefault="00757A29" w:rsidP="00757A29">
            <w:pPr>
              <w:spacing w:after="160" w:line="259" w:lineRule="auto"/>
            </w:pPr>
          </w:p>
        </w:tc>
      </w:tr>
    </w:tbl>
    <w:p w14:paraId="07459315" w14:textId="77777777" w:rsidR="00757A29" w:rsidRDefault="00757A29" w:rsidP="00314FF3"/>
    <w:p w14:paraId="1E367F12" w14:textId="77777777" w:rsidR="00F115C0" w:rsidRPr="00F115C0" w:rsidRDefault="00830AB2" w:rsidP="0002336D">
      <w:pPr>
        <w:pStyle w:val="Heading1"/>
        <w:numPr>
          <w:ilvl w:val="0"/>
          <w:numId w:val="14"/>
        </w:numPr>
      </w:pPr>
      <w:r>
        <w:t>M</w:t>
      </w:r>
      <w:r w:rsidR="00F115C0">
        <w:t>ult</w:t>
      </w:r>
      <w:r w:rsidR="0002336D">
        <w:t>i</w:t>
      </w:r>
      <w:r w:rsidR="00F115C0">
        <w:t>-Agency Child Exploitation</w:t>
      </w:r>
      <w:r>
        <w:t xml:space="preserve"> </w:t>
      </w:r>
      <w:r w:rsidR="00757A29" w:rsidRPr="00085E99">
        <w:t>Hub Remit</w:t>
      </w:r>
    </w:p>
    <w:p w14:paraId="6537F28F" w14:textId="77777777" w:rsidR="00F115C0" w:rsidRPr="00727A99" w:rsidRDefault="00F115C0" w:rsidP="00F115C0">
      <w:pPr>
        <w:spacing w:after="0"/>
      </w:pPr>
    </w:p>
    <w:p w14:paraId="3C7B5308" w14:textId="77777777" w:rsidR="00F115C0" w:rsidRPr="008B598D" w:rsidRDefault="00F115C0" w:rsidP="00F115C0">
      <w:pPr>
        <w:spacing w:after="0" w:line="240" w:lineRule="auto"/>
        <w:jc w:val="both"/>
        <w:rPr>
          <w:rFonts w:eastAsia="Calibri" w:cstheme="minorHAnsi"/>
        </w:rPr>
      </w:pPr>
      <w:r w:rsidRPr="008B598D">
        <w:rPr>
          <w:rFonts w:eastAsia="Calibri" w:cstheme="minorHAnsi"/>
        </w:rPr>
        <w:t xml:space="preserve">The purpose of the </w:t>
      </w:r>
      <w:r>
        <w:rPr>
          <w:rFonts w:eastAsia="Calibri" w:cstheme="minorHAnsi"/>
        </w:rPr>
        <w:t xml:space="preserve">MACE </w:t>
      </w:r>
      <w:r w:rsidR="008546DF">
        <w:rPr>
          <w:rFonts w:eastAsia="Calibri" w:cstheme="minorHAnsi"/>
        </w:rPr>
        <w:t xml:space="preserve">Hub </w:t>
      </w:r>
      <w:r w:rsidRPr="008B598D">
        <w:rPr>
          <w:rFonts w:eastAsia="Calibri" w:cstheme="minorHAnsi"/>
        </w:rPr>
        <w:t xml:space="preserve">is to take </w:t>
      </w:r>
      <w:r w:rsidR="008546DF">
        <w:rPr>
          <w:rFonts w:eastAsia="Calibri" w:cstheme="minorHAnsi"/>
        </w:rPr>
        <w:t xml:space="preserve">timely </w:t>
      </w:r>
      <w:r w:rsidRPr="008B598D">
        <w:rPr>
          <w:rFonts w:eastAsia="Calibri" w:cstheme="minorHAnsi"/>
        </w:rPr>
        <w:t>action to safeguard and protect children</w:t>
      </w:r>
      <w:r w:rsidR="00FC55AD">
        <w:rPr>
          <w:rFonts w:eastAsia="Calibri" w:cstheme="minorHAnsi"/>
        </w:rPr>
        <w:t xml:space="preserve"> who are identified as being</w:t>
      </w:r>
      <w:r w:rsidRPr="008B598D">
        <w:rPr>
          <w:rFonts w:eastAsia="Calibri" w:cstheme="minorHAnsi"/>
        </w:rPr>
        <w:t xml:space="preserve"> at risk of or who are being sexually</w:t>
      </w:r>
      <w:r w:rsidR="008546DF">
        <w:rPr>
          <w:rFonts w:eastAsia="Calibri" w:cstheme="minorHAnsi"/>
        </w:rPr>
        <w:t xml:space="preserve"> and or </w:t>
      </w:r>
      <w:r w:rsidRPr="008B598D">
        <w:rPr>
          <w:rFonts w:eastAsia="Calibri" w:cstheme="minorHAnsi"/>
        </w:rPr>
        <w:t>criminal</w:t>
      </w:r>
      <w:r>
        <w:rPr>
          <w:rFonts w:eastAsia="Calibri" w:cstheme="minorHAnsi"/>
        </w:rPr>
        <w:t>ly</w:t>
      </w:r>
      <w:r w:rsidRPr="008B598D">
        <w:rPr>
          <w:rFonts w:eastAsia="Calibri" w:cstheme="minorHAnsi"/>
        </w:rPr>
        <w:t xml:space="preserve"> exploited, trafficked</w:t>
      </w:r>
      <w:r w:rsidR="008546DF">
        <w:rPr>
          <w:rFonts w:eastAsia="Calibri" w:cstheme="minorHAnsi"/>
        </w:rPr>
        <w:t xml:space="preserve">, </w:t>
      </w:r>
      <w:r w:rsidRPr="008B598D">
        <w:rPr>
          <w:rFonts w:eastAsia="Calibri" w:cstheme="minorHAnsi"/>
        </w:rPr>
        <w:t xml:space="preserve">have gone missing or run away. </w:t>
      </w:r>
    </w:p>
    <w:p w14:paraId="6DFB9E20" w14:textId="77777777" w:rsidR="00F115C0" w:rsidRPr="008B598D" w:rsidRDefault="00F115C0" w:rsidP="00F115C0">
      <w:pPr>
        <w:spacing w:after="0" w:line="240" w:lineRule="auto"/>
        <w:jc w:val="both"/>
        <w:rPr>
          <w:rFonts w:eastAsia="Calibri" w:cstheme="minorHAnsi"/>
        </w:rPr>
      </w:pPr>
    </w:p>
    <w:p w14:paraId="1B310358" w14:textId="77777777" w:rsidR="00F115C0" w:rsidRPr="008B598D" w:rsidRDefault="00F115C0" w:rsidP="00F115C0">
      <w:pPr>
        <w:spacing w:after="0" w:line="240" w:lineRule="auto"/>
        <w:jc w:val="both"/>
        <w:rPr>
          <w:rFonts w:eastAsia="Calibri" w:cstheme="minorHAnsi"/>
        </w:rPr>
      </w:pPr>
      <w:r w:rsidRPr="008B598D">
        <w:rPr>
          <w:rFonts w:eastAsia="Calibri" w:cstheme="minorHAnsi"/>
        </w:rPr>
        <w:t xml:space="preserve">The </w:t>
      </w:r>
      <w:r w:rsidR="008546DF">
        <w:rPr>
          <w:rFonts w:eastAsia="Calibri" w:cstheme="minorHAnsi"/>
        </w:rPr>
        <w:t xml:space="preserve">Hub </w:t>
      </w:r>
      <w:r w:rsidRPr="008B598D">
        <w:rPr>
          <w:rFonts w:eastAsia="Calibri" w:cstheme="minorHAnsi"/>
        </w:rPr>
        <w:t xml:space="preserve">will provide a </w:t>
      </w:r>
      <w:r w:rsidR="008546DF">
        <w:rPr>
          <w:rFonts w:eastAsia="Calibri" w:cstheme="minorHAnsi"/>
        </w:rPr>
        <w:t xml:space="preserve">child first, </w:t>
      </w:r>
      <w:r w:rsidRPr="008B598D">
        <w:rPr>
          <w:rFonts w:eastAsia="Calibri" w:cstheme="minorHAnsi"/>
        </w:rPr>
        <w:t>victim centred approach combining criminal investigation</w:t>
      </w:r>
      <w:r w:rsidR="00C54EF0">
        <w:rPr>
          <w:rFonts w:eastAsia="Calibri" w:cstheme="minorHAnsi"/>
        </w:rPr>
        <w:t xml:space="preserve"> and safeguarding. We will ensure the child’s holistic needs are considered as part of each Local Authority’s statutory responsibilities (Children Act</w:t>
      </w:r>
      <w:r w:rsidR="00CC6E02">
        <w:rPr>
          <w:rFonts w:eastAsia="Calibri" w:cstheme="minorHAnsi"/>
        </w:rPr>
        <w:t xml:space="preserve"> 1989</w:t>
      </w:r>
      <w:r w:rsidR="00C54EF0">
        <w:rPr>
          <w:rFonts w:eastAsia="Calibri" w:cstheme="minorHAnsi"/>
        </w:rPr>
        <w:t>).</w:t>
      </w:r>
    </w:p>
    <w:p w14:paraId="70DF9E56" w14:textId="77777777" w:rsidR="00F115C0" w:rsidRPr="008B598D" w:rsidRDefault="00F115C0" w:rsidP="00F115C0">
      <w:pPr>
        <w:spacing w:after="0" w:line="240" w:lineRule="auto"/>
        <w:jc w:val="both"/>
        <w:rPr>
          <w:rFonts w:eastAsia="Calibri" w:cstheme="minorHAnsi"/>
        </w:rPr>
      </w:pPr>
    </w:p>
    <w:p w14:paraId="39A3A17F" w14:textId="77777777" w:rsidR="00F115C0" w:rsidRPr="008B598D" w:rsidRDefault="00F115C0" w:rsidP="00F115C0">
      <w:pPr>
        <w:spacing w:after="0" w:line="240" w:lineRule="auto"/>
        <w:jc w:val="both"/>
        <w:rPr>
          <w:rFonts w:eastAsia="Calibri" w:cstheme="minorHAnsi"/>
        </w:rPr>
      </w:pPr>
      <w:r w:rsidRPr="008B598D">
        <w:rPr>
          <w:rFonts w:eastAsia="Calibri" w:cstheme="minorHAnsi"/>
        </w:rPr>
        <w:t xml:space="preserve">The </w:t>
      </w:r>
      <w:r w:rsidR="00C54EF0">
        <w:rPr>
          <w:rFonts w:eastAsia="Calibri" w:cstheme="minorHAnsi"/>
        </w:rPr>
        <w:t>Hub</w:t>
      </w:r>
      <w:r w:rsidRPr="008B598D">
        <w:rPr>
          <w:rFonts w:eastAsia="Calibri" w:cstheme="minorHAnsi"/>
        </w:rPr>
        <w:t xml:space="preserve"> will:</w:t>
      </w:r>
    </w:p>
    <w:p w14:paraId="44E871BC" w14:textId="77777777" w:rsidR="00F115C0" w:rsidRPr="008B598D" w:rsidRDefault="00F115C0" w:rsidP="00F115C0">
      <w:pPr>
        <w:spacing w:after="0" w:line="240" w:lineRule="auto"/>
        <w:jc w:val="both"/>
        <w:rPr>
          <w:rFonts w:eastAsia="Calibri" w:cstheme="minorHAnsi"/>
        </w:rPr>
      </w:pPr>
    </w:p>
    <w:p w14:paraId="37A18AB1" w14:textId="77777777" w:rsidR="00F115C0" w:rsidRPr="008B598D" w:rsidRDefault="00F115C0" w:rsidP="00F115C0">
      <w:pPr>
        <w:numPr>
          <w:ilvl w:val="0"/>
          <w:numId w:val="9"/>
        </w:numPr>
        <w:spacing w:after="0" w:line="240" w:lineRule="auto"/>
        <w:ind w:left="426" w:hanging="426"/>
        <w:contextualSpacing/>
        <w:jc w:val="both"/>
        <w:rPr>
          <w:rFonts w:eastAsia="Calibri" w:cstheme="minorHAnsi"/>
        </w:rPr>
      </w:pPr>
      <w:r w:rsidRPr="008B598D">
        <w:rPr>
          <w:rFonts w:eastAsia="Calibri" w:cstheme="minorHAnsi"/>
        </w:rPr>
        <w:t>Form a centre of excellence, knowledge, expertise and skill that will coordinate the first response to concerns about exploitation</w:t>
      </w:r>
      <w:r w:rsidR="00C54EF0">
        <w:rPr>
          <w:rFonts w:eastAsia="Calibri" w:cstheme="minorHAnsi"/>
        </w:rPr>
        <w:t xml:space="preserve"> &amp; </w:t>
      </w:r>
      <w:r w:rsidRPr="008B598D">
        <w:rPr>
          <w:rFonts w:eastAsia="Calibri" w:cstheme="minorHAnsi"/>
        </w:rPr>
        <w:t xml:space="preserve">trafficking and </w:t>
      </w:r>
      <w:r w:rsidR="00C54EF0">
        <w:rPr>
          <w:rFonts w:eastAsia="Calibri" w:cstheme="minorHAnsi"/>
        </w:rPr>
        <w:t>work closely with colleagues responsible for children missing from home or care or where there are multiple safeguarding concerns to identify potential exploitation risks</w:t>
      </w:r>
      <w:r w:rsidRPr="008B598D">
        <w:rPr>
          <w:rFonts w:eastAsia="Calibri" w:cstheme="minorHAnsi"/>
        </w:rPr>
        <w:t xml:space="preserve">. </w:t>
      </w:r>
    </w:p>
    <w:p w14:paraId="144A5D23" w14:textId="77777777" w:rsidR="00F115C0" w:rsidRPr="008B598D" w:rsidRDefault="00F115C0" w:rsidP="0019248F">
      <w:pPr>
        <w:spacing w:after="0" w:line="240" w:lineRule="auto"/>
        <w:contextualSpacing/>
        <w:jc w:val="both"/>
        <w:rPr>
          <w:rFonts w:eastAsia="Calibri" w:cstheme="minorHAnsi"/>
        </w:rPr>
      </w:pPr>
    </w:p>
    <w:p w14:paraId="7760A2BE" w14:textId="77777777" w:rsidR="00F115C0" w:rsidRPr="009A4B53" w:rsidRDefault="00064BAA" w:rsidP="00F115C0">
      <w:pPr>
        <w:numPr>
          <w:ilvl w:val="0"/>
          <w:numId w:val="11"/>
        </w:numPr>
        <w:spacing w:after="0" w:line="240" w:lineRule="auto"/>
        <w:ind w:left="357" w:hanging="357"/>
        <w:jc w:val="both"/>
        <w:rPr>
          <w:rFonts w:eastAsia="Calibri" w:cstheme="minorHAnsi"/>
        </w:rPr>
      </w:pPr>
      <w:r w:rsidRPr="009A4B53">
        <w:rPr>
          <w:rFonts w:eastAsia="Calibri" w:cstheme="minorHAnsi"/>
        </w:rPr>
        <w:t>E</w:t>
      </w:r>
      <w:r w:rsidR="00F115C0" w:rsidRPr="009A4B53">
        <w:rPr>
          <w:rFonts w:eastAsia="Calibri" w:cstheme="minorHAnsi"/>
        </w:rPr>
        <w:t>xpertise, advice, guidance, and information where there are concerns about exploitation, trafficking or missing, can be accessed by all agencies</w:t>
      </w:r>
      <w:r w:rsidRPr="009A4B53">
        <w:rPr>
          <w:rFonts w:eastAsia="Calibri" w:cstheme="minorHAnsi"/>
        </w:rPr>
        <w:t xml:space="preserve"> via each local authority’s duty services</w:t>
      </w:r>
      <w:r w:rsidR="00F115C0" w:rsidRPr="009A4B53">
        <w:rPr>
          <w:rFonts w:eastAsia="Calibri" w:cstheme="minorHAnsi"/>
        </w:rPr>
        <w:t>.</w:t>
      </w:r>
    </w:p>
    <w:p w14:paraId="738610EB" w14:textId="77777777" w:rsidR="00F115C0" w:rsidRPr="008B598D" w:rsidRDefault="00F115C0" w:rsidP="00F115C0">
      <w:pPr>
        <w:spacing w:after="0" w:line="240" w:lineRule="auto"/>
        <w:ind w:left="357"/>
        <w:jc w:val="both"/>
        <w:rPr>
          <w:rFonts w:eastAsia="Calibri" w:cstheme="minorHAnsi"/>
        </w:rPr>
      </w:pPr>
    </w:p>
    <w:p w14:paraId="64EF4F6D" w14:textId="77777777" w:rsidR="00F115C0" w:rsidRPr="008B598D" w:rsidRDefault="00064BAA" w:rsidP="00F115C0">
      <w:pPr>
        <w:numPr>
          <w:ilvl w:val="0"/>
          <w:numId w:val="12"/>
        </w:numPr>
        <w:spacing w:after="0" w:line="240" w:lineRule="auto"/>
        <w:ind w:left="357" w:hanging="357"/>
        <w:jc w:val="both"/>
        <w:rPr>
          <w:rFonts w:eastAsia="Calibri" w:cstheme="minorHAnsi"/>
        </w:rPr>
      </w:pPr>
      <w:r>
        <w:rPr>
          <w:rFonts w:eastAsia="Calibri" w:cstheme="minorHAnsi"/>
        </w:rPr>
        <w:t>Provides a strategic overview of</w:t>
      </w:r>
      <w:r w:rsidR="00F115C0" w:rsidRPr="008B598D">
        <w:rPr>
          <w:rFonts w:eastAsia="Calibri" w:cstheme="minorHAnsi"/>
        </w:rPr>
        <w:t xml:space="preserve"> prevalence of exploitation, missing and trafficked children</w:t>
      </w:r>
      <w:r>
        <w:rPr>
          <w:rFonts w:eastAsia="Calibri" w:cstheme="minorHAnsi"/>
        </w:rPr>
        <w:t xml:space="preserve"> across LLR</w:t>
      </w:r>
      <w:r w:rsidR="00F115C0" w:rsidRPr="008B598D">
        <w:rPr>
          <w:rFonts w:eastAsia="Calibri" w:cstheme="minorHAnsi"/>
        </w:rPr>
        <w:t xml:space="preserve"> and </w:t>
      </w:r>
      <w:bookmarkStart w:id="19" w:name="_Hlk155779239"/>
      <w:r w:rsidR="00F115C0" w:rsidRPr="008B598D">
        <w:rPr>
          <w:rFonts w:eastAsia="Calibri" w:cstheme="minorHAnsi"/>
        </w:rPr>
        <w:t>ensure that concerns and risks are appropriately raised and responded to.</w:t>
      </w:r>
      <w:bookmarkEnd w:id="19"/>
    </w:p>
    <w:p w14:paraId="637805D2" w14:textId="77777777" w:rsidR="00F115C0" w:rsidRPr="008B598D" w:rsidRDefault="00F115C0" w:rsidP="00F115C0">
      <w:pPr>
        <w:spacing w:after="0" w:line="240" w:lineRule="auto"/>
        <w:ind w:left="357"/>
        <w:jc w:val="both"/>
        <w:rPr>
          <w:rFonts w:eastAsia="Calibri" w:cstheme="minorHAnsi"/>
        </w:rPr>
      </w:pPr>
    </w:p>
    <w:p w14:paraId="4DAEE1F1" w14:textId="77777777" w:rsidR="00F115C0" w:rsidRPr="008B598D" w:rsidRDefault="00F115C0" w:rsidP="00F115C0">
      <w:pPr>
        <w:numPr>
          <w:ilvl w:val="0"/>
          <w:numId w:val="12"/>
        </w:numPr>
        <w:spacing w:after="0" w:line="240" w:lineRule="auto"/>
        <w:ind w:left="357" w:hanging="357"/>
        <w:jc w:val="both"/>
        <w:rPr>
          <w:rFonts w:eastAsia="Calibri" w:cstheme="minorHAnsi"/>
        </w:rPr>
      </w:pPr>
      <w:r w:rsidRPr="008B598D">
        <w:rPr>
          <w:rFonts w:eastAsia="Calibri" w:cstheme="minorHAnsi"/>
        </w:rPr>
        <w:t>Identify children who are at risk of, or who are being exploited.</w:t>
      </w:r>
    </w:p>
    <w:p w14:paraId="463F29E8" w14:textId="77777777" w:rsidR="00F115C0" w:rsidRPr="008B598D" w:rsidRDefault="00F115C0" w:rsidP="00F115C0">
      <w:pPr>
        <w:spacing w:after="0" w:line="240" w:lineRule="auto"/>
        <w:jc w:val="both"/>
        <w:rPr>
          <w:rFonts w:eastAsia="Calibri" w:cstheme="minorHAnsi"/>
        </w:rPr>
      </w:pPr>
    </w:p>
    <w:p w14:paraId="243AF154" w14:textId="77777777" w:rsidR="00F115C0" w:rsidRPr="008B598D" w:rsidRDefault="00F115C0" w:rsidP="00F115C0">
      <w:pPr>
        <w:numPr>
          <w:ilvl w:val="0"/>
          <w:numId w:val="12"/>
        </w:numPr>
        <w:spacing w:after="0" w:line="240" w:lineRule="auto"/>
        <w:ind w:left="357" w:hanging="357"/>
        <w:jc w:val="both"/>
        <w:rPr>
          <w:rFonts w:eastAsia="Calibri" w:cstheme="minorHAnsi"/>
        </w:rPr>
      </w:pPr>
      <w:r w:rsidRPr="008B598D">
        <w:rPr>
          <w:rFonts w:eastAsia="Calibri" w:cstheme="minorHAnsi"/>
        </w:rPr>
        <w:t>Provide assertive outreach to support appropriate health assessment and referral to health services</w:t>
      </w:r>
      <w:r>
        <w:rPr>
          <w:rFonts w:eastAsia="Calibri" w:cstheme="minorHAnsi"/>
        </w:rPr>
        <w:t>.</w:t>
      </w:r>
    </w:p>
    <w:p w14:paraId="3B7B4B86" w14:textId="77777777" w:rsidR="00F115C0" w:rsidRPr="008B598D" w:rsidRDefault="00F115C0" w:rsidP="00F115C0">
      <w:pPr>
        <w:spacing w:after="0" w:line="240" w:lineRule="auto"/>
        <w:jc w:val="both"/>
        <w:rPr>
          <w:rFonts w:eastAsia="Calibri" w:cstheme="minorHAnsi"/>
        </w:rPr>
      </w:pPr>
    </w:p>
    <w:p w14:paraId="0A79C95B" w14:textId="77777777" w:rsidR="00F115C0" w:rsidRPr="008B598D" w:rsidRDefault="00F115C0" w:rsidP="00F115C0">
      <w:pPr>
        <w:numPr>
          <w:ilvl w:val="0"/>
          <w:numId w:val="12"/>
        </w:numPr>
        <w:spacing w:after="0" w:line="240" w:lineRule="auto"/>
        <w:ind w:left="357" w:hanging="357"/>
        <w:jc w:val="both"/>
        <w:rPr>
          <w:rFonts w:eastAsia="Calibri" w:cstheme="minorHAnsi"/>
        </w:rPr>
      </w:pPr>
      <w:r w:rsidRPr="008B598D">
        <w:rPr>
          <w:rFonts w:eastAsia="Calibri" w:cstheme="minorHAnsi"/>
        </w:rPr>
        <w:t>Assist to increase the awareness, knowledge and responsibilities in relation to exploitation across the health economy and develop local health expertise in relation to C</w:t>
      </w:r>
      <w:r>
        <w:rPr>
          <w:rFonts w:eastAsia="Calibri" w:cstheme="minorHAnsi"/>
        </w:rPr>
        <w:t>E</w:t>
      </w:r>
      <w:r w:rsidRPr="008B598D">
        <w:rPr>
          <w:rFonts w:eastAsia="Calibri" w:cstheme="minorHAnsi"/>
        </w:rPr>
        <w:t xml:space="preserve"> in Leicester</w:t>
      </w:r>
      <w:r>
        <w:rPr>
          <w:rFonts w:eastAsia="Calibri" w:cstheme="minorHAnsi"/>
        </w:rPr>
        <w:t>,</w:t>
      </w:r>
      <w:r w:rsidRPr="008B598D">
        <w:rPr>
          <w:rFonts w:eastAsia="Calibri" w:cstheme="minorHAnsi"/>
        </w:rPr>
        <w:t xml:space="preserve"> Leicestershire and Rutland.</w:t>
      </w:r>
    </w:p>
    <w:p w14:paraId="3A0FF5F2" w14:textId="77777777" w:rsidR="00F115C0" w:rsidRPr="008B598D" w:rsidRDefault="00F115C0" w:rsidP="00F115C0">
      <w:pPr>
        <w:spacing w:after="0" w:line="240" w:lineRule="auto"/>
        <w:jc w:val="both"/>
        <w:rPr>
          <w:rFonts w:eastAsia="Calibri" w:cstheme="minorHAnsi"/>
        </w:rPr>
      </w:pPr>
    </w:p>
    <w:p w14:paraId="0B69A13E" w14:textId="77777777" w:rsidR="00F115C0" w:rsidRPr="008B598D" w:rsidRDefault="00F115C0" w:rsidP="00F115C0">
      <w:pPr>
        <w:numPr>
          <w:ilvl w:val="0"/>
          <w:numId w:val="12"/>
        </w:numPr>
        <w:spacing w:after="0" w:line="240" w:lineRule="auto"/>
        <w:ind w:left="357" w:hanging="357"/>
        <w:jc w:val="both"/>
        <w:rPr>
          <w:rFonts w:eastAsia="Calibri" w:cstheme="minorHAnsi"/>
        </w:rPr>
      </w:pPr>
      <w:r w:rsidRPr="008B598D">
        <w:rPr>
          <w:rFonts w:eastAsia="Calibri" w:cstheme="minorHAnsi"/>
        </w:rPr>
        <w:t>Take assertive action to safeguard and promote the health and welfare of all children at risk of or who are being exploited.</w:t>
      </w:r>
    </w:p>
    <w:p w14:paraId="5630AD66" w14:textId="77777777" w:rsidR="00F115C0" w:rsidRPr="008B598D" w:rsidRDefault="00F115C0" w:rsidP="00F115C0">
      <w:pPr>
        <w:spacing w:after="0" w:line="240" w:lineRule="auto"/>
        <w:jc w:val="both"/>
        <w:rPr>
          <w:rFonts w:eastAsia="Calibri" w:cstheme="minorHAnsi"/>
        </w:rPr>
      </w:pPr>
    </w:p>
    <w:p w14:paraId="3F42E95A" w14:textId="77777777" w:rsidR="00F115C0" w:rsidRPr="008B598D" w:rsidRDefault="00F115C0" w:rsidP="00F115C0">
      <w:pPr>
        <w:numPr>
          <w:ilvl w:val="0"/>
          <w:numId w:val="12"/>
        </w:numPr>
        <w:spacing w:after="0" w:line="240" w:lineRule="auto"/>
        <w:ind w:left="357" w:hanging="357"/>
        <w:jc w:val="both"/>
        <w:rPr>
          <w:rFonts w:eastAsia="Calibri" w:cstheme="minorHAnsi"/>
        </w:rPr>
      </w:pPr>
      <w:r w:rsidRPr="008B598D">
        <w:rPr>
          <w:rFonts w:eastAsia="Calibri" w:cstheme="minorHAnsi"/>
        </w:rPr>
        <w:t>Ensure an appropriate exit strategy and referral to appropriate services at the end of interventions.</w:t>
      </w:r>
    </w:p>
    <w:p w14:paraId="61829076" w14:textId="77777777" w:rsidR="00F115C0" w:rsidRPr="008B598D" w:rsidRDefault="00F115C0" w:rsidP="00F115C0">
      <w:pPr>
        <w:spacing w:after="0" w:line="240" w:lineRule="auto"/>
        <w:ind w:left="357"/>
        <w:jc w:val="both"/>
        <w:rPr>
          <w:rFonts w:eastAsia="Calibri" w:cstheme="minorHAnsi"/>
        </w:rPr>
      </w:pPr>
    </w:p>
    <w:p w14:paraId="093AC8EE" w14:textId="77777777" w:rsidR="00F115C0" w:rsidRPr="008B598D" w:rsidRDefault="00F115C0" w:rsidP="38B5CA34">
      <w:pPr>
        <w:numPr>
          <w:ilvl w:val="0"/>
          <w:numId w:val="12"/>
        </w:numPr>
        <w:spacing w:after="0" w:line="240" w:lineRule="auto"/>
        <w:ind w:left="357" w:hanging="357"/>
        <w:jc w:val="both"/>
        <w:rPr>
          <w:rFonts w:eastAsia="Calibri"/>
        </w:rPr>
      </w:pPr>
      <w:r w:rsidRPr="38B5CA34">
        <w:rPr>
          <w:rFonts w:eastAsia="Calibri"/>
        </w:rPr>
        <w:t>Take an offender centred approach to investigations.  To purse evidence led prosecutions through the criminal justice system and wider</w:t>
      </w:r>
      <w:bookmarkStart w:id="20" w:name="_Int_ecRsUmpt"/>
      <w:r w:rsidRPr="38B5CA34">
        <w:rPr>
          <w:rFonts w:eastAsia="Calibri"/>
        </w:rPr>
        <w:t xml:space="preserve">.  </w:t>
      </w:r>
      <w:bookmarkEnd w:id="20"/>
    </w:p>
    <w:p w14:paraId="2BA226A1" w14:textId="77777777" w:rsidR="00F115C0" w:rsidRPr="008B598D" w:rsidRDefault="00F115C0" w:rsidP="00F115C0">
      <w:pPr>
        <w:spacing w:after="0" w:line="240" w:lineRule="auto"/>
        <w:ind w:left="357"/>
        <w:jc w:val="both"/>
        <w:rPr>
          <w:rFonts w:eastAsia="Calibri" w:cstheme="minorHAnsi"/>
        </w:rPr>
      </w:pPr>
    </w:p>
    <w:p w14:paraId="70DFA31D" w14:textId="77777777" w:rsidR="00F115C0" w:rsidRDefault="00F115C0" w:rsidP="00F115C0">
      <w:pPr>
        <w:numPr>
          <w:ilvl w:val="0"/>
          <w:numId w:val="12"/>
        </w:numPr>
        <w:spacing w:after="0" w:line="240" w:lineRule="auto"/>
        <w:ind w:left="357" w:hanging="357"/>
        <w:jc w:val="both"/>
        <w:rPr>
          <w:rFonts w:eastAsia="Calibri" w:cstheme="minorHAnsi"/>
        </w:rPr>
      </w:pPr>
      <w:r w:rsidRPr="008B598D">
        <w:rPr>
          <w:rFonts w:eastAsia="Calibri" w:cstheme="minorHAnsi"/>
        </w:rPr>
        <w:t>Support children and their families through the judicial process.</w:t>
      </w:r>
    </w:p>
    <w:p w14:paraId="17AD93B2" w14:textId="77777777" w:rsidR="009C58E1" w:rsidRDefault="009C58E1" w:rsidP="009C58E1">
      <w:pPr>
        <w:pStyle w:val="ListParagraph"/>
        <w:rPr>
          <w:rFonts w:eastAsia="Calibri" w:cstheme="minorHAnsi"/>
        </w:rPr>
      </w:pPr>
    </w:p>
    <w:p w14:paraId="4A2B8F53" w14:textId="77777777" w:rsidR="009C58E1" w:rsidRPr="005C5482" w:rsidRDefault="00374BF7" w:rsidP="00F115C0">
      <w:pPr>
        <w:numPr>
          <w:ilvl w:val="0"/>
          <w:numId w:val="12"/>
        </w:numPr>
        <w:spacing w:after="0" w:line="240" w:lineRule="auto"/>
        <w:ind w:left="357" w:hanging="357"/>
        <w:jc w:val="both"/>
        <w:rPr>
          <w:rFonts w:eastAsia="Calibri" w:cstheme="minorHAnsi"/>
        </w:rPr>
      </w:pPr>
      <w:r w:rsidRPr="005C5482">
        <w:rPr>
          <w:rFonts w:eastAsia="Calibri" w:cstheme="minorHAnsi"/>
        </w:rPr>
        <w:t>Understand wider forms of exploitation such as f</w:t>
      </w:r>
      <w:r w:rsidR="009C58E1" w:rsidRPr="005C5482">
        <w:rPr>
          <w:rFonts w:eastAsia="Calibri" w:cstheme="minorHAnsi"/>
        </w:rPr>
        <w:t>inancial exploitation</w:t>
      </w:r>
      <w:r w:rsidRPr="005C5482">
        <w:rPr>
          <w:rFonts w:eastAsia="Calibri" w:cstheme="minorHAnsi"/>
        </w:rPr>
        <w:t xml:space="preserve"> also known as “money </w:t>
      </w:r>
      <w:proofErr w:type="spellStart"/>
      <w:r w:rsidRPr="005C5482">
        <w:rPr>
          <w:rFonts w:eastAsia="Calibri" w:cstheme="minorHAnsi"/>
        </w:rPr>
        <w:t>muling</w:t>
      </w:r>
      <w:proofErr w:type="spellEnd"/>
      <w:r w:rsidRPr="005C5482">
        <w:rPr>
          <w:rFonts w:eastAsia="Calibri" w:cstheme="minorHAnsi"/>
        </w:rPr>
        <w:t>” and ensure that concerns and risks are appropriately raised and responded to.</w:t>
      </w:r>
    </w:p>
    <w:p w14:paraId="0DE4B5B7" w14:textId="77777777" w:rsidR="00F115C0" w:rsidRDefault="00F115C0" w:rsidP="00F115C0">
      <w:pPr>
        <w:rPr>
          <w:rFonts w:eastAsia="Calibri" w:cstheme="minorHAnsi"/>
        </w:rPr>
      </w:pPr>
    </w:p>
    <w:p w14:paraId="66204FF1" w14:textId="77777777" w:rsidR="00212246" w:rsidRDefault="00212246" w:rsidP="00F115C0">
      <w:pPr>
        <w:rPr>
          <w:rFonts w:eastAsia="Calibri" w:cstheme="minorHAnsi"/>
        </w:rPr>
      </w:pPr>
    </w:p>
    <w:p w14:paraId="2DBF0D7D" w14:textId="77777777" w:rsidR="00212246" w:rsidRPr="00F115C0" w:rsidRDefault="00212246" w:rsidP="00F115C0"/>
    <w:p w14:paraId="69B67ECC" w14:textId="77777777" w:rsidR="00F115C0" w:rsidRPr="0002336D" w:rsidRDefault="00F115C0" w:rsidP="0002336D">
      <w:pPr>
        <w:pStyle w:val="ListParagraph"/>
        <w:numPr>
          <w:ilvl w:val="0"/>
          <w:numId w:val="14"/>
        </w:numPr>
        <w:rPr>
          <w:b/>
          <w:bCs/>
          <w:color w:val="2F5496" w:themeColor="accent1" w:themeShade="BF"/>
          <w:sz w:val="28"/>
          <w:szCs w:val="28"/>
          <w:u w:val="single"/>
        </w:rPr>
      </w:pPr>
      <w:bookmarkStart w:id="21" w:name="_Hlk155606394"/>
      <w:r w:rsidRPr="0002336D">
        <w:rPr>
          <w:b/>
          <w:bCs/>
          <w:color w:val="2F5496" w:themeColor="accent1" w:themeShade="BF"/>
          <w:sz w:val="28"/>
          <w:szCs w:val="28"/>
          <w:u w:val="single"/>
        </w:rPr>
        <w:t>The Multi-Agency Child Exploitation Team</w:t>
      </w:r>
    </w:p>
    <w:bookmarkEnd w:id="21"/>
    <w:p w14:paraId="412E6F61" w14:textId="77777777" w:rsidR="00212246" w:rsidRDefault="00F115C0" w:rsidP="00757A29">
      <w:pPr>
        <w:rPr>
          <w:color w:val="000000" w:themeColor="text1"/>
        </w:rPr>
      </w:pPr>
      <w:r>
        <w:rPr>
          <w:color w:val="000000" w:themeColor="text1"/>
        </w:rPr>
        <w:t xml:space="preserve">The team is co-located at Wigston Police Station.  The team consists of Police, </w:t>
      </w:r>
      <w:r w:rsidR="00875C6F">
        <w:rPr>
          <w:color w:val="000000" w:themeColor="text1"/>
        </w:rPr>
        <w:t>Local authority colleagues in the City and County.  Colleagues from Rutland and Health work remotely with the Team.</w:t>
      </w:r>
    </w:p>
    <w:p w14:paraId="6B62F1B3" w14:textId="77777777" w:rsidR="00374BF7" w:rsidRDefault="00374BF7" w:rsidP="00757A29">
      <w:pPr>
        <w:rPr>
          <w:color w:val="000000" w:themeColor="text1"/>
          <w:u w:val="single"/>
        </w:rPr>
      </w:pPr>
    </w:p>
    <w:p w14:paraId="1669EC0E" w14:textId="77777777" w:rsidR="00875C6F" w:rsidRPr="00374BF7" w:rsidRDefault="00374BF7" w:rsidP="00757A29">
      <w:pPr>
        <w:rPr>
          <w:color w:val="000000" w:themeColor="text1"/>
          <w:u w:val="single"/>
        </w:rPr>
      </w:pPr>
      <w:r w:rsidRPr="00374BF7">
        <w:rPr>
          <w:color w:val="000000" w:themeColor="text1"/>
          <w:u w:val="single"/>
        </w:rPr>
        <w:t>Members of the</w:t>
      </w:r>
      <w:r w:rsidR="00875C6F" w:rsidRPr="00374BF7">
        <w:rPr>
          <w:color w:val="000000" w:themeColor="text1"/>
          <w:u w:val="single"/>
        </w:rPr>
        <w:t xml:space="preserve"> Multi-Agency Hub:</w:t>
      </w:r>
    </w:p>
    <w:p w14:paraId="286E2968" w14:textId="77777777" w:rsidR="00875C6F" w:rsidRPr="00374BF7" w:rsidRDefault="00875C6F" w:rsidP="00757A29">
      <w:pPr>
        <w:rPr>
          <w:color w:val="000000" w:themeColor="text1"/>
        </w:rPr>
      </w:pPr>
      <w:r w:rsidRPr="00374BF7">
        <w:rPr>
          <w:color w:val="000000" w:themeColor="text1"/>
        </w:rPr>
        <w:t xml:space="preserve">Detective Inspector </w:t>
      </w:r>
    </w:p>
    <w:p w14:paraId="60B92969" w14:textId="77777777" w:rsidR="00875C6F" w:rsidRPr="00374BF7" w:rsidRDefault="00374BF7" w:rsidP="00757A29">
      <w:pPr>
        <w:rPr>
          <w:color w:val="000000" w:themeColor="text1"/>
        </w:rPr>
      </w:pPr>
      <w:r>
        <w:rPr>
          <w:color w:val="000000" w:themeColor="text1"/>
        </w:rPr>
        <w:t>3</w:t>
      </w:r>
      <w:r w:rsidR="00875C6F" w:rsidRPr="00374BF7">
        <w:rPr>
          <w:color w:val="000000" w:themeColor="text1"/>
        </w:rPr>
        <w:t xml:space="preserve"> X Detective Sergeants </w:t>
      </w:r>
    </w:p>
    <w:p w14:paraId="4DCCB4B4" w14:textId="77777777" w:rsidR="00875C6F" w:rsidRPr="00374BF7" w:rsidRDefault="00875C6F" w:rsidP="00757A29">
      <w:pPr>
        <w:rPr>
          <w:color w:val="000000" w:themeColor="text1"/>
        </w:rPr>
      </w:pPr>
      <w:r w:rsidRPr="00374BF7">
        <w:rPr>
          <w:color w:val="000000" w:themeColor="text1"/>
        </w:rPr>
        <w:t xml:space="preserve">1 X Police Staff co-ordinator </w:t>
      </w:r>
    </w:p>
    <w:p w14:paraId="193FCCBE" w14:textId="77777777" w:rsidR="004954B1" w:rsidRPr="00374BF7" w:rsidRDefault="004954B1" w:rsidP="004954B1">
      <w:pPr>
        <w:pStyle w:val="CommentText"/>
        <w:rPr>
          <w:sz w:val="22"/>
          <w:szCs w:val="22"/>
        </w:rPr>
      </w:pPr>
      <w:r w:rsidRPr="00374BF7">
        <w:rPr>
          <w:sz w:val="22"/>
          <w:szCs w:val="22"/>
        </w:rPr>
        <w:t>Named Nurse Children’s Safeguarding LLR ICB</w:t>
      </w:r>
    </w:p>
    <w:p w14:paraId="03065C2F" w14:textId="77777777" w:rsidR="004954B1" w:rsidRPr="00374BF7" w:rsidRDefault="004954B1" w:rsidP="004954B1">
      <w:pPr>
        <w:pStyle w:val="CommentText"/>
        <w:rPr>
          <w:sz w:val="22"/>
          <w:szCs w:val="22"/>
        </w:rPr>
      </w:pPr>
      <w:r w:rsidRPr="00374BF7">
        <w:rPr>
          <w:sz w:val="22"/>
          <w:szCs w:val="22"/>
        </w:rPr>
        <w:t>1 x TM – City</w:t>
      </w:r>
    </w:p>
    <w:p w14:paraId="63B89E86" w14:textId="77777777" w:rsidR="004954B1" w:rsidRPr="00374BF7" w:rsidRDefault="004954B1" w:rsidP="004954B1">
      <w:pPr>
        <w:pStyle w:val="CommentText"/>
        <w:rPr>
          <w:sz w:val="22"/>
          <w:szCs w:val="22"/>
        </w:rPr>
      </w:pPr>
      <w:r w:rsidRPr="00374BF7">
        <w:rPr>
          <w:sz w:val="22"/>
          <w:szCs w:val="22"/>
        </w:rPr>
        <w:t>3 x SW’s – City</w:t>
      </w:r>
    </w:p>
    <w:p w14:paraId="5F6D14DC" w14:textId="77777777" w:rsidR="004954B1" w:rsidRPr="00374BF7" w:rsidRDefault="004954B1" w:rsidP="004954B1">
      <w:pPr>
        <w:pStyle w:val="CommentText"/>
        <w:rPr>
          <w:sz w:val="22"/>
          <w:szCs w:val="22"/>
        </w:rPr>
      </w:pPr>
      <w:r w:rsidRPr="00374BF7">
        <w:rPr>
          <w:sz w:val="22"/>
          <w:szCs w:val="22"/>
        </w:rPr>
        <w:t>2 x MRI’s – City</w:t>
      </w:r>
    </w:p>
    <w:p w14:paraId="68130A76" w14:textId="77777777" w:rsidR="004954B1" w:rsidRPr="00374BF7" w:rsidRDefault="004954B1" w:rsidP="004954B1">
      <w:pPr>
        <w:pStyle w:val="CommentText"/>
        <w:rPr>
          <w:sz w:val="22"/>
          <w:szCs w:val="22"/>
        </w:rPr>
      </w:pPr>
      <w:r w:rsidRPr="00374BF7">
        <w:rPr>
          <w:sz w:val="22"/>
          <w:szCs w:val="22"/>
        </w:rPr>
        <w:t>1 x EWO – City</w:t>
      </w:r>
    </w:p>
    <w:p w14:paraId="1362F7F8" w14:textId="77777777" w:rsidR="004954B1" w:rsidRPr="00374BF7" w:rsidRDefault="004954B1" w:rsidP="004954B1">
      <w:pPr>
        <w:pStyle w:val="CommentText"/>
        <w:rPr>
          <w:sz w:val="22"/>
          <w:szCs w:val="22"/>
        </w:rPr>
      </w:pPr>
      <w:r w:rsidRPr="00374BF7">
        <w:rPr>
          <w:sz w:val="22"/>
          <w:szCs w:val="22"/>
        </w:rPr>
        <w:t>1 x TM – Rutland (remotely)</w:t>
      </w:r>
    </w:p>
    <w:p w14:paraId="42C7E4D6" w14:textId="77777777" w:rsidR="004954B1" w:rsidRPr="00374BF7" w:rsidRDefault="004954B1" w:rsidP="004954B1">
      <w:pPr>
        <w:pStyle w:val="CommentText"/>
        <w:rPr>
          <w:sz w:val="22"/>
          <w:szCs w:val="22"/>
        </w:rPr>
      </w:pPr>
      <w:r w:rsidRPr="00374BF7">
        <w:rPr>
          <w:sz w:val="22"/>
          <w:szCs w:val="22"/>
        </w:rPr>
        <w:t>2 x TM – County</w:t>
      </w:r>
    </w:p>
    <w:p w14:paraId="53F3FD6E" w14:textId="77777777" w:rsidR="004954B1" w:rsidRPr="00374BF7" w:rsidRDefault="004954B1" w:rsidP="004954B1">
      <w:pPr>
        <w:pStyle w:val="CommentText"/>
        <w:rPr>
          <w:sz w:val="22"/>
          <w:szCs w:val="22"/>
        </w:rPr>
      </w:pPr>
      <w:r w:rsidRPr="00374BF7">
        <w:rPr>
          <w:sz w:val="22"/>
          <w:szCs w:val="22"/>
        </w:rPr>
        <w:t>2 x SP’s – County</w:t>
      </w:r>
    </w:p>
    <w:p w14:paraId="78E52AC6" w14:textId="77777777" w:rsidR="004954B1" w:rsidRPr="00374BF7" w:rsidRDefault="004954B1" w:rsidP="004954B1">
      <w:pPr>
        <w:pStyle w:val="CommentText"/>
        <w:rPr>
          <w:sz w:val="22"/>
          <w:szCs w:val="22"/>
        </w:rPr>
      </w:pPr>
      <w:r w:rsidRPr="00374BF7">
        <w:rPr>
          <w:sz w:val="22"/>
          <w:szCs w:val="22"/>
        </w:rPr>
        <w:t>8 x SW’s – County</w:t>
      </w:r>
    </w:p>
    <w:p w14:paraId="1C6E7267" w14:textId="77777777" w:rsidR="004954B1" w:rsidRPr="00374BF7" w:rsidRDefault="004954B1" w:rsidP="004954B1">
      <w:pPr>
        <w:pStyle w:val="CommentText"/>
        <w:rPr>
          <w:sz w:val="22"/>
          <w:szCs w:val="22"/>
        </w:rPr>
      </w:pPr>
      <w:r w:rsidRPr="00374BF7">
        <w:rPr>
          <w:sz w:val="22"/>
          <w:szCs w:val="22"/>
        </w:rPr>
        <w:t>3 x YW’s – County</w:t>
      </w:r>
    </w:p>
    <w:p w14:paraId="22BCC6EE" w14:textId="77777777" w:rsidR="00D62FBD" w:rsidRPr="00374BF7" w:rsidRDefault="004954B1" w:rsidP="00EF3C65">
      <w:pPr>
        <w:rPr>
          <w:rFonts w:cstheme="minorHAnsi"/>
        </w:rPr>
      </w:pPr>
      <w:r w:rsidRPr="00374BF7">
        <w:t>1 x Admin - County</w:t>
      </w:r>
    </w:p>
    <w:p w14:paraId="02F2C34E" w14:textId="77777777" w:rsidR="00D62FBD" w:rsidRPr="00D62FBD" w:rsidRDefault="00D62FBD" w:rsidP="00D62FBD"/>
    <w:p w14:paraId="2A89F4A3" w14:textId="77777777" w:rsidR="00B653EA" w:rsidRDefault="00314FF3" w:rsidP="0002336D">
      <w:pPr>
        <w:pStyle w:val="Heading1"/>
        <w:numPr>
          <w:ilvl w:val="0"/>
          <w:numId w:val="14"/>
        </w:numPr>
        <w:rPr>
          <w:rFonts w:cstheme="minorHAnsi"/>
        </w:rPr>
      </w:pPr>
      <w:bookmarkStart w:id="22" w:name="_Hlk155606484"/>
      <w:r w:rsidRPr="00085E99">
        <w:rPr>
          <w:rFonts w:cstheme="minorHAnsi"/>
        </w:rPr>
        <w:t xml:space="preserve">Multi Agency Child Exploitation Daily Risk Management Meeting </w:t>
      </w:r>
      <w:r w:rsidR="001A0BA5" w:rsidRPr="00085E99">
        <w:rPr>
          <w:rFonts w:cstheme="minorHAnsi"/>
        </w:rPr>
        <w:t>(DRMM)</w:t>
      </w:r>
    </w:p>
    <w:bookmarkEnd w:id="22"/>
    <w:p w14:paraId="680A4E5D" w14:textId="77777777" w:rsidR="00B32740" w:rsidRPr="00B32740" w:rsidRDefault="00B32740" w:rsidP="00B32740"/>
    <w:p w14:paraId="6CADEF6B" w14:textId="77777777" w:rsidR="00314FF3" w:rsidRDefault="00314FF3" w:rsidP="00085E99">
      <w:pPr>
        <w:pStyle w:val="Heading2"/>
      </w:pPr>
      <w:r w:rsidRPr="00085E99">
        <w:t xml:space="preserve">Child Concern </w:t>
      </w:r>
    </w:p>
    <w:p w14:paraId="19219836" w14:textId="77777777" w:rsidR="00B32740" w:rsidRPr="00B32740" w:rsidRDefault="00B32740" w:rsidP="00B32740"/>
    <w:p w14:paraId="391D2570" w14:textId="77777777" w:rsidR="00314FF3" w:rsidRDefault="00B32740" w:rsidP="00314FF3">
      <w:r w:rsidRPr="0002336D">
        <w:rPr>
          <w:color w:val="000000" w:themeColor="text1"/>
        </w:rPr>
        <w:t>All identified</w:t>
      </w:r>
      <w:r w:rsidR="00314FF3" w:rsidRPr="0002336D">
        <w:rPr>
          <w:color w:val="000000" w:themeColor="text1"/>
        </w:rPr>
        <w:t xml:space="preserve"> child </w:t>
      </w:r>
      <w:r w:rsidR="00314FF3">
        <w:t>concern</w:t>
      </w:r>
      <w:r>
        <w:t xml:space="preserve"> will be</w:t>
      </w:r>
      <w:r w:rsidR="00314FF3">
        <w:t xml:space="preserve"> highlighted to the Police Child Referral Team. </w:t>
      </w:r>
    </w:p>
    <w:p w14:paraId="13ACD3B1" w14:textId="77777777" w:rsidR="00243AAD" w:rsidRDefault="00314FF3" w:rsidP="00314FF3">
      <w:r>
        <w:t>Children will be identified from information provided to the Police via the following means:</w:t>
      </w:r>
    </w:p>
    <w:p w14:paraId="464AC083" w14:textId="77777777" w:rsidR="00314FF3" w:rsidRDefault="00314FF3" w:rsidP="00314FF3">
      <w:r>
        <w:t>1.</w:t>
      </w:r>
      <w:r>
        <w:tab/>
        <w:t>Police crime or safeguarding reports including the Public Protection Notice (PPN)</w:t>
      </w:r>
    </w:p>
    <w:p w14:paraId="66D5BB1E" w14:textId="77777777" w:rsidR="00314FF3" w:rsidRDefault="00314FF3" w:rsidP="00314FF3">
      <w:r>
        <w:t>2.</w:t>
      </w:r>
      <w:r>
        <w:tab/>
      </w:r>
      <w:r w:rsidR="00D952CB">
        <w:t>I</w:t>
      </w:r>
      <w:r>
        <w:t>ntelligence post FIB assessment</w:t>
      </w:r>
    </w:p>
    <w:p w14:paraId="57AC922C" w14:textId="77777777" w:rsidR="00314FF3" w:rsidRDefault="00314FF3" w:rsidP="00314FF3">
      <w:r>
        <w:t>3.</w:t>
      </w:r>
      <w:r>
        <w:tab/>
      </w:r>
      <w:r w:rsidR="00D952CB">
        <w:t>Child Exploitation Screening Tool</w:t>
      </w:r>
      <w:r>
        <w:t xml:space="preserve"> submitted b</w:t>
      </w:r>
      <w:r w:rsidR="00B46772">
        <w:t>y partner agencies</w:t>
      </w:r>
      <w:r>
        <w:t xml:space="preserve"> </w:t>
      </w:r>
    </w:p>
    <w:p w14:paraId="59077A37" w14:textId="77777777" w:rsidR="00314FF3" w:rsidRDefault="00452DB5" w:rsidP="00314FF3">
      <w:r>
        <w:t xml:space="preserve">              </w:t>
      </w:r>
      <w:r w:rsidR="00314FF3">
        <w:t xml:space="preserve">NB: Only if there is a </w:t>
      </w:r>
      <w:r w:rsidR="00B46772">
        <w:t>change in</w:t>
      </w:r>
      <w:r w:rsidR="00314FF3">
        <w:t xml:space="preserve"> risk assessment</w:t>
      </w:r>
    </w:p>
    <w:p w14:paraId="1C53B84E" w14:textId="77777777" w:rsidR="00314FF3" w:rsidRDefault="00314FF3" w:rsidP="00314FF3">
      <w:r>
        <w:t>4.</w:t>
      </w:r>
      <w:r>
        <w:tab/>
        <w:t>Referrals from partner agencies</w:t>
      </w:r>
    </w:p>
    <w:p w14:paraId="6B5E4B70" w14:textId="77777777" w:rsidR="00314FF3" w:rsidRDefault="00D952CB" w:rsidP="00314FF3">
      <w:r>
        <w:t>T</w:t>
      </w:r>
      <w:r w:rsidR="00314FF3">
        <w:t xml:space="preserve">he Child concern will be assessed by the Child Referral </w:t>
      </w:r>
      <w:r w:rsidR="00B941D6">
        <w:t xml:space="preserve">Team. </w:t>
      </w:r>
      <w:r w:rsidR="00314FF3">
        <w:t xml:space="preserve"> </w:t>
      </w:r>
    </w:p>
    <w:p w14:paraId="3E5FCA49" w14:textId="77777777" w:rsidR="00314FF3" w:rsidRPr="00561DF8" w:rsidRDefault="00314FF3" w:rsidP="00314FF3">
      <w:pPr>
        <w:rPr>
          <w:color w:val="000000" w:themeColor="text1"/>
        </w:rPr>
      </w:pPr>
      <w:r w:rsidRPr="00561DF8">
        <w:rPr>
          <w:color w:val="000000" w:themeColor="text1"/>
        </w:rPr>
        <w:t xml:space="preserve">A child concern that identifies </w:t>
      </w:r>
      <w:r w:rsidR="00B32740" w:rsidRPr="00561DF8">
        <w:rPr>
          <w:color w:val="000000" w:themeColor="text1"/>
        </w:rPr>
        <w:t xml:space="preserve">potential </w:t>
      </w:r>
      <w:r w:rsidRPr="00561DF8">
        <w:rPr>
          <w:color w:val="000000" w:themeColor="text1"/>
        </w:rPr>
        <w:t xml:space="preserve">exploitation will be </w:t>
      </w:r>
      <w:r w:rsidR="00B32740" w:rsidRPr="00561DF8">
        <w:rPr>
          <w:color w:val="000000" w:themeColor="text1"/>
        </w:rPr>
        <w:t>share</w:t>
      </w:r>
      <w:r w:rsidR="00B941D6" w:rsidRPr="00561DF8">
        <w:rPr>
          <w:color w:val="000000" w:themeColor="text1"/>
        </w:rPr>
        <w:t>d</w:t>
      </w:r>
      <w:r w:rsidR="00B32740" w:rsidRPr="00561DF8">
        <w:rPr>
          <w:color w:val="000000" w:themeColor="text1"/>
        </w:rPr>
        <w:t xml:space="preserve"> with partner agencies to consider any immediate safeguarding concerns.  This concern will also </w:t>
      </w:r>
      <w:r w:rsidR="00B941D6" w:rsidRPr="00561DF8">
        <w:rPr>
          <w:color w:val="000000" w:themeColor="text1"/>
        </w:rPr>
        <w:t xml:space="preserve">be </w:t>
      </w:r>
      <w:r w:rsidR="00B32740" w:rsidRPr="00561DF8">
        <w:rPr>
          <w:color w:val="000000" w:themeColor="text1"/>
        </w:rPr>
        <w:t>shared with the Police Exploitation Team</w:t>
      </w:r>
      <w:r w:rsidRPr="00561DF8">
        <w:rPr>
          <w:color w:val="000000" w:themeColor="text1"/>
        </w:rPr>
        <w:t xml:space="preserve"> for </w:t>
      </w:r>
      <w:r w:rsidR="00B32740" w:rsidRPr="00561DF8">
        <w:rPr>
          <w:color w:val="000000" w:themeColor="text1"/>
        </w:rPr>
        <w:t>review and assessment prior to the DRMM</w:t>
      </w:r>
      <w:r w:rsidRPr="00561DF8">
        <w:rPr>
          <w:color w:val="000000" w:themeColor="text1"/>
        </w:rPr>
        <w:t xml:space="preserve">. </w:t>
      </w:r>
    </w:p>
    <w:p w14:paraId="6FC1A66B" w14:textId="77777777" w:rsidR="00314FF3" w:rsidRDefault="00314FF3" w:rsidP="00314FF3">
      <w:r>
        <w:t xml:space="preserve">A child concern that has no exploitation </w:t>
      </w:r>
      <w:r w:rsidR="00B32740">
        <w:t xml:space="preserve">indicators present </w:t>
      </w:r>
      <w:r>
        <w:t xml:space="preserve">will be subject to additional checks to identify whether there have been any previous CE concerns. If it is established that there are previous CE concerns, this will be sent </w:t>
      </w:r>
      <w:r w:rsidR="00B32740">
        <w:t>to the Exploitation Team for review and assessment</w:t>
      </w:r>
      <w:r>
        <w:t xml:space="preserve"> prior to discussion in the DRMM.  </w:t>
      </w:r>
    </w:p>
    <w:p w14:paraId="296FEF7D" w14:textId="77777777" w:rsidR="00314FF3" w:rsidRDefault="00314FF3" w:rsidP="00314FF3"/>
    <w:p w14:paraId="35FE539B" w14:textId="77777777" w:rsidR="00D952CB" w:rsidRPr="00D952CB" w:rsidRDefault="00D952CB" w:rsidP="00085E99">
      <w:pPr>
        <w:pStyle w:val="Heading2"/>
      </w:pPr>
      <w:r w:rsidRPr="00D952CB">
        <w:t>D</w:t>
      </w:r>
      <w:r w:rsidR="00B32740">
        <w:t>aily Risk Management Meeting (DRMM)</w:t>
      </w:r>
      <w:r w:rsidRPr="00D952CB">
        <w:t xml:space="preserve"> Purpose</w:t>
      </w:r>
      <w:r w:rsidR="00B32740">
        <w:t>:</w:t>
      </w:r>
    </w:p>
    <w:p w14:paraId="7194DBDC" w14:textId="77777777" w:rsidR="00B32740" w:rsidRDefault="00B32740" w:rsidP="00D952CB"/>
    <w:p w14:paraId="1F77802D" w14:textId="77777777" w:rsidR="00D952CB" w:rsidRPr="00374BF7" w:rsidRDefault="00B32740" w:rsidP="00D952CB">
      <w:r w:rsidRPr="00374BF7">
        <w:t>The purpose of the Daily Risk Management Meeting is t</w:t>
      </w:r>
      <w:r w:rsidR="00D952CB" w:rsidRPr="00374BF7">
        <w:t xml:space="preserve">o jointly </w:t>
      </w:r>
      <w:r w:rsidR="00200571" w:rsidRPr="00374BF7">
        <w:t>a</w:t>
      </w:r>
      <w:r w:rsidR="00D952CB" w:rsidRPr="00374BF7">
        <w:t xml:space="preserve">ssess </w:t>
      </w:r>
      <w:r w:rsidR="00200571" w:rsidRPr="00374BF7">
        <w:t xml:space="preserve">the exploitation risk </w:t>
      </w:r>
      <w:r w:rsidR="00D952CB" w:rsidRPr="00374BF7">
        <w:t>in a multi-agency context</w:t>
      </w:r>
      <w:r w:rsidR="00200571" w:rsidRPr="00374BF7">
        <w:t>.</w:t>
      </w:r>
      <w:r w:rsidR="00D952CB" w:rsidRPr="00374BF7">
        <w:t xml:space="preserve"> </w:t>
      </w:r>
      <w:r w:rsidRPr="00374BF7">
        <w:t xml:space="preserve">Exploitation risk is assessed on the presence of indicators of exploitation.  </w:t>
      </w:r>
      <w:r w:rsidR="00200571" w:rsidRPr="00374BF7">
        <w:t xml:space="preserve">This </w:t>
      </w:r>
      <w:r w:rsidRPr="00374BF7">
        <w:t xml:space="preserve">assessment </w:t>
      </w:r>
      <w:r w:rsidR="00200571" w:rsidRPr="00374BF7">
        <w:t>will be achieved by</w:t>
      </w:r>
      <w:r w:rsidR="00D952CB" w:rsidRPr="00374BF7">
        <w:t xml:space="preserve"> </w:t>
      </w:r>
    </w:p>
    <w:p w14:paraId="76DE3151" w14:textId="77777777" w:rsidR="00145DCD" w:rsidRDefault="00145DCD" w:rsidP="00200571">
      <w:pPr>
        <w:pStyle w:val="ListParagraph"/>
        <w:numPr>
          <w:ilvl w:val="0"/>
          <w:numId w:val="1"/>
        </w:numPr>
      </w:pPr>
      <w:r>
        <w:t>Information sharing</w:t>
      </w:r>
    </w:p>
    <w:p w14:paraId="108ACD45" w14:textId="77777777" w:rsidR="00145DCD" w:rsidRDefault="00145DCD" w:rsidP="00200571">
      <w:pPr>
        <w:pStyle w:val="ListParagraph"/>
        <w:numPr>
          <w:ilvl w:val="0"/>
          <w:numId w:val="1"/>
        </w:numPr>
      </w:pPr>
      <w:r>
        <w:t>Joint decision making</w:t>
      </w:r>
    </w:p>
    <w:p w14:paraId="2CA6EBE1" w14:textId="77777777" w:rsidR="00145DCD" w:rsidRDefault="00145DCD" w:rsidP="00200571">
      <w:pPr>
        <w:pStyle w:val="ListParagraph"/>
        <w:numPr>
          <w:ilvl w:val="0"/>
          <w:numId w:val="1"/>
        </w:numPr>
      </w:pPr>
      <w:r>
        <w:t>Risk Grading</w:t>
      </w:r>
    </w:p>
    <w:p w14:paraId="77538267" w14:textId="77777777" w:rsidR="00145DCD" w:rsidRDefault="00145DCD" w:rsidP="00200571">
      <w:pPr>
        <w:pStyle w:val="ListParagraph"/>
        <w:numPr>
          <w:ilvl w:val="0"/>
          <w:numId w:val="1"/>
        </w:numPr>
      </w:pPr>
      <w:r>
        <w:t>Coordinated Intervention</w:t>
      </w:r>
      <w:r w:rsidR="00B32740">
        <w:t xml:space="preserve">/Plan </w:t>
      </w:r>
    </w:p>
    <w:tbl>
      <w:tblPr>
        <w:tblpPr w:leftFromText="180" w:rightFromText="180" w:vertAnchor="text" w:tblpY="165"/>
        <w:tblW w:w="9520" w:type="dxa"/>
        <w:tblCellMar>
          <w:left w:w="0" w:type="dxa"/>
          <w:right w:w="0" w:type="dxa"/>
        </w:tblCellMar>
        <w:tblLook w:val="04A0" w:firstRow="1" w:lastRow="0" w:firstColumn="1" w:lastColumn="0" w:noHBand="0" w:noVBand="1"/>
      </w:tblPr>
      <w:tblGrid>
        <w:gridCol w:w="2160"/>
        <w:gridCol w:w="7360"/>
      </w:tblGrid>
      <w:tr w:rsidR="00D62FBD" w14:paraId="0F4A3F9A" w14:textId="77777777" w:rsidTr="00D62FBD">
        <w:trPr>
          <w:trHeight w:val="958"/>
        </w:trPr>
        <w:tc>
          <w:tcPr>
            <w:tcW w:w="2160" w:type="dxa"/>
            <w:tcBorders>
              <w:top w:val="single" w:sz="8" w:space="0" w:color="FFFFFF"/>
              <w:left w:val="single" w:sz="8" w:space="0" w:color="FFFFFF"/>
              <w:bottom w:val="single" w:sz="24" w:space="0" w:color="FFFFFF"/>
              <w:right w:val="single" w:sz="8" w:space="0" w:color="FFFFFF"/>
            </w:tcBorders>
            <w:shd w:val="clear" w:color="auto" w:fill="FF0000"/>
            <w:tcMar>
              <w:top w:w="15" w:type="dxa"/>
              <w:left w:w="108" w:type="dxa"/>
              <w:bottom w:w="0" w:type="dxa"/>
              <w:right w:w="108" w:type="dxa"/>
            </w:tcMar>
            <w:hideMark/>
          </w:tcPr>
          <w:p w14:paraId="402007E8" w14:textId="77777777" w:rsidR="00D62FBD" w:rsidRDefault="00D62FBD" w:rsidP="00D62FBD">
            <w:pPr>
              <w:rPr>
                <w:b/>
                <w:bCs/>
                <w:u w:val="single"/>
              </w:rPr>
            </w:pPr>
            <w:r>
              <w:rPr>
                <w:b/>
                <w:bCs/>
                <w:u w:val="single"/>
              </w:rPr>
              <w:t>HIGH</w:t>
            </w:r>
          </w:p>
        </w:tc>
        <w:tc>
          <w:tcPr>
            <w:tcW w:w="7360" w:type="dxa"/>
            <w:tcBorders>
              <w:top w:val="single" w:sz="8" w:space="0" w:color="FFFFFF"/>
              <w:left w:val="nil"/>
              <w:bottom w:val="single" w:sz="24" w:space="0" w:color="FFFFFF"/>
              <w:right w:val="single" w:sz="8" w:space="0" w:color="FFFFFF"/>
            </w:tcBorders>
            <w:shd w:val="clear" w:color="auto" w:fill="BFBFBF"/>
            <w:tcMar>
              <w:top w:w="15" w:type="dxa"/>
              <w:left w:w="108" w:type="dxa"/>
              <w:bottom w:w="0" w:type="dxa"/>
              <w:right w:w="108" w:type="dxa"/>
            </w:tcMar>
            <w:hideMark/>
          </w:tcPr>
          <w:p w14:paraId="44C2E2FA" w14:textId="77777777" w:rsidR="00D62FBD" w:rsidRDefault="00D62FBD" w:rsidP="00D62FBD">
            <w:pPr>
              <w:rPr>
                <w:b/>
                <w:bCs/>
                <w:u w:val="single"/>
              </w:rPr>
            </w:pPr>
            <w:r>
              <w:rPr>
                <w:b/>
                <w:bCs/>
                <w:color w:val="000000"/>
                <w:u w:val="single"/>
              </w:rPr>
              <w:t>A number of indicators of Threat, Harm and Risk of CE where the impact is likely to be significant and likely to be imminent</w:t>
            </w:r>
          </w:p>
        </w:tc>
      </w:tr>
      <w:tr w:rsidR="00D62FBD" w14:paraId="6134F439" w14:textId="77777777" w:rsidTr="00D62FBD">
        <w:trPr>
          <w:trHeight w:val="934"/>
        </w:trPr>
        <w:tc>
          <w:tcPr>
            <w:tcW w:w="2160" w:type="dxa"/>
            <w:tcBorders>
              <w:top w:val="nil"/>
              <w:left w:val="single" w:sz="8" w:space="0" w:color="FFFFFF"/>
              <w:bottom w:val="single" w:sz="8" w:space="0" w:color="FFFFFF"/>
              <w:right w:val="single" w:sz="8" w:space="0" w:color="FFFFFF"/>
            </w:tcBorders>
            <w:shd w:val="clear" w:color="auto" w:fill="FFC000"/>
            <w:tcMar>
              <w:top w:w="15" w:type="dxa"/>
              <w:left w:w="108" w:type="dxa"/>
              <w:bottom w:w="0" w:type="dxa"/>
              <w:right w:w="108" w:type="dxa"/>
            </w:tcMar>
            <w:hideMark/>
          </w:tcPr>
          <w:p w14:paraId="29CEDAB8" w14:textId="77777777" w:rsidR="00D62FBD" w:rsidRDefault="00D62FBD" w:rsidP="00D62FBD">
            <w:pPr>
              <w:rPr>
                <w:b/>
                <w:bCs/>
                <w:u w:val="single"/>
              </w:rPr>
            </w:pPr>
            <w:r>
              <w:rPr>
                <w:b/>
                <w:bCs/>
                <w:color w:val="000000"/>
                <w:u w:val="single"/>
              </w:rPr>
              <w:t>MEDIUM</w:t>
            </w:r>
          </w:p>
        </w:tc>
        <w:tc>
          <w:tcPr>
            <w:tcW w:w="7360" w:type="dxa"/>
            <w:tcBorders>
              <w:top w:val="nil"/>
              <w:left w:val="nil"/>
              <w:bottom w:val="single" w:sz="8" w:space="0" w:color="FFFFFF"/>
              <w:right w:val="single" w:sz="8" w:space="0" w:color="FFFFFF"/>
            </w:tcBorders>
            <w:shd w:val="clear" w:color="auto" w:fill="BFBFBF"/>
            <w:tcMar>
              <w:top w:w="15" w:type="dxa"/>
              <w:left w:w="108" w:type="dxa"/>
              <w:bottom w:w="0" w:type="dxa"/>
              <w:right w:w="108" w:type="dxa"/>
            </w:tcMar>
            <w:hideMark/>
          </w:tcPr>
          <w:p w14:paraId="1B082280" w14:textId="77777777" w:rsidR="00D62FBD" w:rsidRDefault="00D62FBD" w:rsidP="00D62FBD">
            <w:pPr>
              <w:rPr>
                <w:b/>
                <w:bCs/>
                <w:u w:val="single"/>
              </w:rPr>
            </w:pPr>
            <w:r>
              <w:rPr>
                <w:b/>
                <w:bCs/>
                <w:color w:val="000000"/>
                <w:u w:val="single"/>
              </w:rPr>
              <w:t>A number of indicators of Threat, Harm and Risk of CE where there is likely to be an impact on the child</w:t>
            </w:r>
          </w:p>
        </w:tc>
      </w:tr>
      <w:tr w:rsidR="00D62FBD" w14:paraId="4CFA7361" w14:textId="77777777" w:rsidTr="00D62FBD">
        <w:trPr>
          <w:trHeight w:val="942"/>
        </w:trPr>
        <w:tc>
          <w:tcPr>
            <w:tcW w:w="2160" w:type="dxa"/>
            <w:tcBorders>
              <w:top w:val="nil"/>
              <w:left w:val="single" w:sz="8" w:space="0" w:color="FFFFFF"/>
              <w:bottom w:val="single" w:sz="8" w:space="0" w:color="FFFFFF"/>
              <w:right w:val="single" w:sz="8" w:space="0" w:color="FFFFFF"/>
            </w:tcBorders>
            <w:shd w:val="clear" w:color="auto" w:fill="92D050"/>
            <w:tcMar>
              <w:top w:w="15" w:type="dxa"/>
              <w:left w:w="108" w:type="dxa"/>
              <w:bottom w:w="0" w:type="dxa"/>
              <w:right w:w="108" w:type="dxa"/>
            </w:tcMar>
            <w:hideMark/>
          </w:tcPr>
          <w:p w14:paraId="2C8E610A" w14:textId="77777777" w:rsidR="00D62FBD" w:rsidRDefault="00D62FBD" w:rsidP="00D62FBD">
            <w:pPr>
              <w:rPr>
                <w:b/>
                <w:bCs/>
                <w:u w:val="single"/>
              </w:rPr>
            </w:pPr>
            <w:r>
              <w:rPr>
                <w:b/>
                <w:bCs/>
                <w:color w:val="000000"/>
                <w:u w:val="single"/>
              </w:rPr>
              <w:t>LOW</w:t>
            </w:r>
          </w:p>
        </w:tc>
        <w:tc>
          <w:tcPr>
            <w:tcW w:w="7360" w:type="dxa"/>
            <w:tcBorders>
              <w:top w:val="nil"/>
              <w:left w:val="nil"/>
              <w:bottom w:val="single" w:sz="8" w:space="0" w:color="FFFFFF"/>
              <w:right w:val="single" w:sz="8" w:space="0" w:color="FFFFFF"/>
            </w:tcBorders>
            <w:shd w:val="clear" w:color="auto" w:fill="BFBFBF"/>
            <w:tcMar>
              <w:top w:w="15" w:type="dxa"/>
              <w:left w:w="108" w:type="dxa"/>
              <w:bottom w:w="0" w:type="dxa"/>
              <w:right w:w="108" w:type="dxa"/>
            </w:tcMar>
            <w:hideMark/>
          </w:tcPr>
          <w:p w14:paraId="68236011" w14:textId="77777777" w:rsidR="00D62FBD" w:rsidRDefault="00D62FBD" w:rsidP="00D62FBD">
            <w:pPr>
              <w:rPr>
                <w:b/>
                <w:bCs/>
                <w:u w:val="single"/>
              </w:rPr>
            </w:pPr>
            <w:r>
              <w:rPr>
                <w:b/>
                <w:bCs/>
                <w:color w:val="000000"/>
                <w:u w:val="single"/>
              </w:rPr>
              <w:t xml:space="preserve">Where there is indication of CE </w:t>
            </w:r>
            <w:proofErr w:type="gramStart"/>
            <w:r>
              <w:rPr>
                <w:b/>
                <w:bCs/>
                <w:color w:val="000000"/>
                <w:u w:val="single"/>
              </w:rPr>
              <w:t>present</w:t>
            </w:r>
            <w:proofErr w:type="gramEnd"/>
            <w:r>
              <w:rPr>
                <w:b/>
                <w:bCs/>
                <w:color w:val="000000"/>
                <w:u w:val="single"/>
              </w:rPr>
              <w:t xml:space="preserve"> but the impact is minimal and key safety measures which are likely to maintain a Low risk</w:t>
            </w:r>
          </w:p>
        </w:tc>
      </w:tr>
    </w:tbl>
    <w:p w14:paraId="769D0D3C" w14:textId="77777777" w:rsidR="00D952CB" w:rsidRDefault="00D952CB" w:rsidP="00314FF3"/>
    <w:p w14:paraId="35869011" w14:textId="77777777" w:rsidR="00314FF3" w:rsidRDefault="00314FF3" w:rsidP="00085E99">
      <w:pPr>
        <w:pStyle w:val="Heading2"/>
      </w:pPr>
      <w:r w:rsidRPr="00D952CB">
        <w:t xml:space="preserve">Meeting Chairperson/Attendance </w:t>
      </w:r>
    </w:p>
    <w:p w14:paraId="54CD245A" w14:textId="77777777" w:rsidR="00B32740" w:rsidRPr="00B32740" w:rsidRDefault="00B32740" w:rsidP="00B32740"/>
    <w:p w14:paraId="68F7354E" w14:textId="77777777" w:rsidR="00145DCD" w:rsidRPr="00B32740" w:rsidRDefault="00314FF3" w:rsidP="00314FF3">
      <w:r>
        <w:t xml:space="preserve">The meeting will be chaired by a Detective Sergeant </w:t>
      </w:r>
      <w:r w:rsidR="009C58E1" w:rsidRPr="00374BF7">
        <w:t xml:space="preserve">or </w:t>
      </w:r>
      <w:r w:rsidR="009C58E1" w:rsidRPr="005C5482">
        <w:t xml:space="preserve">Police Staff equivalent </w:t>
      </w:r>
      <w:r w:rsidRPr="005C5482">
        <w:t xml:space="preserve">that </w:t>
      </w:r>
      <w:r>
        <w:t xml:space="preserve">is suitably qualified and experienced in the management of Child protection investigations. </w:t>
      </w:r>
    </w:p>
    <w:p w14:paraId="1A5CC637" w14:textId="77777777" w:rsidR="00314FF3" w:rsidRPr="00D952CB" w:rsidRDefault="00314FF3" w:rsidP="00085E99">
      <w:pPr>
        <w:pStyle w:val="Heading2"/>
      </w:pPr>
      <w:r w:rsidRPr="00D952CB">
        <w:t xml:space="preserve">Method </w:t>
      </w:r>
    </w:p>
    <w:p w14:paraId="441FCBE8" w14:textId="77777777" w:rsidR="00314FF3" w:rsidRDefault="00314FF3" w:rsidP="00314FF3">
      <w:r>
        <w:t xml:space="preserve">The Police will be the lead agency responsible for the collation of the information presented at the daily meeting.   </w:t>
      </w:r>
    </w:p>
    <w:p w14:paraId="1B1B48CB" w14:textId="77777777" w:rsidR="00314FF3" w:rsidRDefault="00314FF3" w:rsidP="00314FF3">
      <w:r>
        <w:t xml:space="preserve">By 4pm the previous day, a list of the cases due to be discussed that day will be sent out to all partners involved in the meeting. </w:t>
      </w:r>
    </w:p>
    <w:p w14:paraId="4DACE5FE" w14:textId="77777777" w:rsidR="00200571" w:rsidRDefault="005962AD" w:rsidP="00314FF3">
      <w:r>
        <w:t xml:space="preserve">The discussion around each child will be focused on the exploitation </w:t>
      </w:r>
      <w:r w:rsidR="006D2C28">
        <w:t xml:space="preserve">THRIVE (Threat, harm, risk, investigation, vulnerabilities, and engagement) </w:t>
      </w:r>
      <w:r>
        <w:t>assessment.</w:t>
      </w:r>
      <w:r w:rsidR="00A21760">
        <w:t xml:space="preserve"> It will be a short discussion and will not negate the need for a strategy discussion or other professional discussions. </w:t>
      </w:r>
    </w:p>
    <w:p w14:paraId="5AD41D60" w14:textId="77777777" w:rsidR="00314FF3" w:rsidRDefault="00314FF3" w:rsidP="00314FF3">
      <w:r>
        <w:t>Each meeting will be audio recorded with a separate recording for each child discussed.</w:t>
      </w:r>
    </w:p>
    <w:p w14:paraId="37651576" w14:textId="77777777" w:rsidR="00A21760" w:rsidRDefault="00A21760" w:rsidP="00A21760">
      <w:pPr>
        <w:jc w:val="both"/>
      </w:pPr>
      <w:r>
        <w:t xml:space="preserve">Actions will be generated during the course of the meeting.  These actions need to be SMART.  </w:t>
      </w:r>
    </w:p>
    <w:p w14:paraId="324F9870" w14:textId="77777777" w:rsidR="00A21760" w:rsidRDefault="00A21760" w:rsidP="00A21760">
      <w:pPr>
        <w:pStyle w:val="ListParagraph"/>
        <w:numPr>
          <w:ilvl w:val="0"/>
          <w:numId w:val="2"/>
        </w:numPr>
        <w:spacing w:after="200" w:line="276" w:lineRule="auto"/>
        <w:jc w:val="both"/>
      </w:pPr>
      <w:r>
        <w:rPr>
          <w:b/>
        </w:rPr>
        <w:t>Specific</w:t>
      </w:r>
      <w:r>
        <w:t xml:space="preserve"> – To do a clearly defined action and allocated to a named person/team</w:t>
      </w:r>
    </w:p>
    <w:p w14:paraId="049FA46E" w14:textId="77777777" w:rsidR="00A21760" w:rsidRDefault="00A21760" w:rsidP="00A21760">
      <w:pPr>
        <w:pStyle w:val="ListParagraph"/>
        <w:numPr>
          <w:ilvl w:val="0"/>
          <w:numId w:val="2"/>
        </w:numPr>
        <w:spacing w:after="200" w:line="276" w:lineRule="auto"/>
        <w:jc w:val="both"/>
      </w:pPr>
      <w:r>
        <w:rPr>
          <w:b/>
        </w:rPr>
        <w:t>Measurable</w:t>
      </w:r>
      <w:r>
        <w:t xml:space="preserve"> – Will need to be an action which can be monitored and will be clear to see that it has been completed</w:t>
      </w:r>
    </w:p>
    <w:p w14:paraId="42F832C1" w14:textId="77777777" w:rsidR="00A21760" w:rsidRDefault="00A21760" w:rsidP="00A21760">
      <w:pPr>
        <w:pStyle w:val="ListParagraph"/>
        <w:numPr>
          <w:ilvl w:val="0"/>
          <w:numId w:val="2"/>
        </w:numPr>
        <w:spacing w:after="200" w:line="276" w:lineRule="auto"/>
        <w:jc w:val="both"/>
      </w:pPr>
      <w:r>
        <w:rPr>
          <w:b/>
        </w:rPr>
        <w:t>Agreed</w:t>
      </w:r>
      <w:r>
        <w:t xml:space="preserve"> – The action is agreed by the parties that are going to receive the action or are likely to be within the role or remit they work to </w:t>
      </w:r>
    </w:p>
    <w:p w14:paraId="6A94DDAE" w14:textId="77777777" w:rsidR="00A21760" w:rsidRDefault="00A21760" w:rsidP="00A21760">
      <w:pPr>
        <w:pStyle w:val="ListParagraph"/>
        <w:numPr>
          <w:ilvl w:val="0"/>
          <w:numId w:val="2"/>
        </w:numPr>
        <w:spacing w:after="200" w:line="276" w:lineRule="auto"/>
        <w:jc w:val="both"/>
      </w:pPr>
      <w:r>
        <w:rPr>
          <w:b/>
        </w:rPr>
        <w:t>Realistic</w:t>
      </w:r>
      <w:r>
        <w:t xml:space="preserve"> – The action is something which the person receiving is likely to be able to achieve</w:t>
      </w:r>
    </w:p>
    <w:p w14:paraId="340305D9" w14:textId="77777777" w:rsidR="00A21760" w:rsidRDefault="00A21760" w:rsidP="00314FF3">
      <w:pPr>
        <w:pStyle w:val="ListParagraph"/>
        <w:numPr>
          <w:ilvl w:val="0"/>
          <w:numId w:val="2"/>
        </w:numPr>
        <w:spacing w:after="200" w:line="276" w:lineRule="auto"/>
        <w:jc w:val="both"/>
      </w:pPr>
      <w:r>
        <w:rPr>
          <w:b/>
        </w:rPr>
        <w:t xml:space="preserve">Time based </w:t>
      </w:r>
      <w:r>
        <w:t xml:space="preserve">– A time frame should be placed on the action with owners of the actions striving to meet </w:t>
      </w:r>
    </w:p>
    <w:p w14:paraId="131C2A65" w14:textId="77777777" w:rsidR="00314FF3" w:rsidRDefault="00A21760" w:rsidP="00314FF3">
      <w:r>
        <w:t>Actions will be recorded on each agencies</w:t>
      </w:r>
      <w:r w:rsidR="00015429">
        <w:t xml:space="preserve"> management</w:t>
      </w:r>
      <w:r>
        <w:t xml:space="preserve"> system. Each agency representative will be responsible for updating their </w:t>
      </w:r>
      <w:r w:rsidR="00015429">
        <w:t>individual system following the discussion in the DRMM.</w:t>
      </w:r>
    </w:p>
    <w:p w14:paraId="6A06A034" w14:textId="77777777" w:rsidR="00085E99" w:rsidRPr="00085E99" w:rsidRDefault="00314FF3" w:rsidP="00085E99">
      <w:pPr>
        <w:pStyle w:val="Heading2"/>
      </w:pPr>
      <w:r w:rsidRPr="00D952CB">
        <w:t xml:space="preserve">Risk Grading </w:t>
      </w:r>
    </w:p>
    <w:p w14:paraId="31EA8274" w14:textId="77777777" w:rsidR="00314FF3" w:rsidRPr="00A71AEF" w:rsidRDefault="00314FF3" w:rsidP="00314FF3">
      <w:pPr>
        <w:rPr>
          <w:b/>
          <w:bCs/>
        </w:rPr>
      </w:pPr>
      <w:r w:rsidRPr="00A71AEF">
        <w:rPr>
          <w:b/>
          <w:bCs/>
        </w:rPr>
        <w:t xml:space="preserve">High Risk </w:t>
      </w:r>
    </w:p>
    <w:p w14:paraId="11B27798" w14:textId="77777777" w:rsidR="00314FF3" w:rsidRDefault="00314FF3" w:rsidP="00314FF3">
      <w:r>
        <w:t>If a child is assessed as high risk of C</w:t>
      </w:r>
      <w:r w:rsidR="00015429">
        <w:t>hild Exploitation</w:t>
      </w:r>
      <w:r>
        <w:t>, a</w:t>
      </w:r>
      <w:r w:rsidR="00015429">
        <w:t>n</w:t>
      </w:r>
      <w:r>
        <w:t xml:space="preserve"> investigation will be commenced.  Any crime in a </w:t>
      </w:r>
      <w:r w:rsidR="00015429">
        <w:t>high-risk</w:t>
      </w:r>
      <w:r>
        <w:t xml:space="preserve"> CE context will be investigated within the MACE Hub. </w:t>
      </w:r>
    </w:p>
    <w:p w14:paraId="6756031B" w14:textId="77777777" w:rsidR="00085E99" w:rsidRDefault="00314FF3" w:rsidP="00314FF3">
      <w:r>
        <w:t xml:space="preserve">For cases that have no criminal investigation but where CE safeguarding is required, the appropriate multi-agency team will be identified to manage any further work. </w:t>
      </w:r>
      <w:r w:rsidR="000329CD">
        <w:t>Any child assessed as high risk will be allocated a relevant professional to engage and work with the child.</w:t>
      </w:r>
      <w:r>
        <w:t xml:space="preserve"> </w:t>
      </w:r>
    </w:p>
    <w:p w14:paraId="5B90AFDD" w14:textId="77777777" w:rsidR="00AB3BC8" w:rsidRDefault="00314FF3" w:rsidP="00314FF3">
      <w:pPr>
        <w:rPr>
          <w:b/>
          <w:bCs/>
        </w:rPr>
      </w:pPr>
      <w:r w:rsidRPr="00A71AEF">
        <w:rPr>
          <w:b/>
          <w:bCs/>
        </w:rPr>
        <w:t>Medium Risk</w:t>
      </w:r>
    </w:p>
    <w:p w14:paraId="2A89E72B" w14:textId="77777777" w:rsidR="00AB3BC8" w:rsidRDefault="00AB3BC8" w:rsidP="00AB3BC8">
      <w:r>
        <w:t xml:space="preserve">If a child is assessed as medium CE risk during the DRMM, regardless of whether there is a crime identified or there are safeguarding concerns, a referral form will be sent to the respective NPA by an exploitation coordinator surmising the risk, further safeguarding considerations and disruption opportunities in respect of the child.   </w:t>
      </w:r>
    </w:p>
    <w:p w14:paraId="07763018" w14:textId="77777777" w:rsidR="00AB3BC8" w:rsidRDefault="00AB3BC8" w:rsidP="00AB3BC8">
      <w:r>
        <w:t>Where there is a crime identified, this information will be added on to the crime report for consideration of the investigating officer.</w:t>
      </w:r>
    </w:p>
    <w:p w14:paraId="5C1FC988" w14:textId="77777777" w:rsidR="00AB3BC8" w:rsidRDefault="00AB3BC8" w:rsidP="00AB3BC8">
      <w:r>
        <w:t>Where there is no crime identified, a safeguarding report will be created. Information will be added on to a NICHE occurrence by the exploitation coordinator and a task sent to the DNO pot for the respective NPA.  The only exception to this is where the child is already being managed by the NPA in another capacity (</w:t>
      </w:r>
      <w:proofErr w:type="spellStart"/>
      <w:r>
        <w:t>i.e</w:t>
      </w:r>
      <w:proofErr w:type="spellEnd"/>
      <w:r>
        <w:t xml:space="preserve"> NOM or HKC) in which case the information will be added on to the master management report for that child.</w:t>
      </w:r>
    </w:p>
    <w:p w14:paraId="4A8344D1" w14:textId="77777777" w:rsidR="00AB3BC8" w:rsidRDefault="00AB3BC8" w:rsidP="00AB3BC8">
      <w:pPr>
        <w:rPr>
          <w:rFonts w:cs="Calibri"/>
        </w:rPr>
      </w:pPr>
      <w:r>
        <w:rPr>
          <w:rFonts w:cs="Calibri"/>
        </w:rPr>
        <w:t>If a child has been assessed as medium risk in the DRMM within the previous 3 months, this will not be sent to the NPA, unless there is a significant new risk identified.</w:t>
      </w:r>
    </w:p>
    <w:p w14:paraId="28F3DAAC" w14:textId="230A07FD" w:rsidR="00AB3BC8" w:rsidRDefault="00AB3BC8" w:rsidP="00AB3BC8">
      <w:pPr>
        <w:rPr>
          <w:rFonts w:cs="Calibri"/>
        </w:rPr>
      </w:pPr>
      <w:r>
        <w:rPr>
          <w:rFonts w:cs="Calibri"/>
        </w:rPr>
        <w:t xml:space="preserve">It is the responsibility of the NPA to decide what work is completed from the referral form.  Any work not completed should be documented on an OEL with rationale as to why it was not considered proportionate or necessary to complete. </w:t>
      </w:r>
    </w:p>
    <w:p w14:paraId="2E18BCAC" w14:textId="77777777" w:rsidR="00AB3BC8" w:rsidRDefault="00AB3BC8" w:rsidP="00AB3BC8">
      <w:pPr>
        <w:rPr>
          <w:rFonts w:cs="Calibri"/>
        </w:rPr>
      </w:pPr>
      <w:r>
        <w:rPr>
          <w:rFonts w:cs="Calibri"/>
        </w:rPr>
        <w:t xml:space="preserve">Once the NPA has concluded their work, partners should be updated with the outcome, the task </w:t>
      </w:r>
      <w:proofErr w:type="gramStart"/>
      <w:r>
        <w:rPr>
          <w:rFonts w:cs="Calibri"/>
        </w:rPr>
        <w:t>closed</w:t>
      </w:r>
      <w:proofErr w:type="gramEnd"/>
      <w:r>
        <w:rPr>
          <w:rFonts w:cs="Calibri"/>
        </w:rPr>
        <w:t xml:space="preserve"> and the occurrence filed.   </w:t>
      </w:r>
    </w:p>
    <w:p w14:paraId="060AD134" w14:textId="77777777" w:rsidR="00AB3BC8" w:rsidRDefault="00AB3BC8" w:rsidP="00AB3BC8">
      <w:r>
        <w:t>Should new safeguarding concerns be identified during the course of the work completed by the NPA, a further PPN should be submitted in order that the process of assessing the risk can commence once again.</w:t>
      </w:r>
    </w:p>
    <w:p w14:paraId="66E28B02" w14:textId="77777777" w:rsidR="00AB3BC8" w:rsidRDefault="00AB3BC8" w:rsidP="00AB3BC8">
      <w:pPr>
        <w:rPr>
          <w:rFonts w:cs="Times New Roman"/>
        </w:rPr>
      </w:pPr>
    </w:p>
    <w:p w14:paraId="439720CA" w14:textId="77777777" w:rsidR="00314FF3" w:rsidRDefault="00314FF3" w:rsidP="00085E99">
      <w:pPr>
        <w:pStyle w:val="Heading2"/>
      </w:pPr>
      <w:r w:rsidRPr="00085E99">
        <w:t>Timing &amp; Duration of the DRMM</w:t>
      </w:r>
    </w:p>
    <w:p w14:paraId="1231BE67" w14:textId="77777777" w:rsidR="00015429" w:rsidRPr="00015429" w:rsidRDefault="00015429" w:rsidP="00015429"/>
    <w:p w14:paraId="714D2221" w14:textId="77777777" w:rsidR="00314FF3" w:rsidRDefault="00314FF3" w:rsidP="00314FF3">
      <w:r>
        <w:t>•</w:t>
      </w:r>
      <w:r>
        <w:tab/>
        <w:t>The meeting will take place Monday – Friday</w:t>
      </w:r>
    </w:p>
    <w:p w14:paraId="4900E7AD" w14:textId="77777777" w:rsidR="00314FF3" w:rsidRDefault="00314FF3" w:rsidP="00314FF3">
      <w:r>
        <w:t>•</w:t>
      </w:r>
      <w:r>
        <w:tab/>
        <w:t>The meeting will take place at 9:00am</w:t>
      </w:r>
    </w:p>
    <w:p w14:paraId="4B844353" w14:textId="77777777" w:rsidR="00314FF3" w:rsidRDefault="00314FF3" w:rsidP="00314FF3">
      <w:r>
        <w:t>•</w:t>
      </w:r>
      <w:r>
        <w:tab/>
        <w:t>Scheduled time for the meeting should be 1 hour</w:t>
      </w:r>
    </w:p>
    <w:p w14:paraId="36FEB5B0" w14:textId="77777777" w:rsidR="00314FF3" w:rsidRDefault="00314FF3" w:rsidP="00314FF3"/>
    <w:p w14:paraId="22BCC025" w14:textId="77777777" w:rsidR="00314FF3" w:rsidRDefault="00314FF3" w:rsidP="00085E99">
      <w:pPr>
        <w:pStyle w:val="Heading2"/>
      </w:pPr>
      <w:r w:rsidRPr="00085E99">
        <w:t>Agenda</w:t>
      </w:r>
    </w:p>
    <w:p w14:paraId="30D7AA69" w14:textId="77777777" w:rsidR="00374BF7" w:rsidRDefault="00374BF7" w:rsidP="00314FF3"/>
    <w:p w14:paraId="474026F6" w14:textId="77777777" w:rsidR="00314FF3" w:rsidRDefault="00314FF3" w:rsidP="00314FF3">
      <w:r>
        <w:t>1.</w:t>
      </w:r>
      <w:r>
        <w:tab/>
        <w:t>Introductions</w:t>
      </w:r>
    </w:p>
    <w:p w14:paraId="37B38567" w14:textId="77777777" w:rsidR="00A71AEF" w:rsidRDefault="00314FF3" w:rsidP="00314FF3">
      <w:r>
        <w:t>2.</w:t>
      </w:r>
      <w:r>
        <w:tab/>
        <w:t>Case discussion</w:t>
      </w:r>
      <w:r w:rsidR="00A71AEF">
        <w:t xml:space="preserve"> via thrive and information sharing </w:t>
      </w:r>
    </w:p>
    <w:p w14:paraId="3279B247" w14:textId="77777777" w:rsidR="00314FF3" w:rsidRDefault="00A71AEF" w:rsidP="00314FF3">
      <w:r>
        <w:t>3.           R</w:t>
      </w:r>
      <w:r w:rsidR="00314FF3">
        <w:t>isk assessment</w:t>
      </w:r>
    </w:p>
    <w:p w14:paraId="5D1B7137" w14:textId="77777777" w:rsidR="00314FF3" w:rsidRDefault="00A71AEF" w:rsidP="00314FF3">
      <w:r>
        <w:t>4</w:t>
      </w:r>
      <w:r w:rsidR="00314FF3">
        <w:t>.</w:t>
      </w:r>
      <w:r w:rsidR="00314FF3">
        <w:tab/>
        <w:t>Agree actions, priorities, ownership and timescales</w:t>
      </w:r>
    </w:p>
    <w:p w14:paraId="7196D064" w14:textId="25C28E04" w:rsidR="00627DAA" w:rsidRDefault="00A71AEF" w:rsidP="00443DD8">
      <w:r>
        <w:t>5</w:t>
      </w:r>
      <w:r w:rsidR="00314FF3">
        <w:t>.</w:t>
      </w:r>
      <w:r w:rsidR="00314FF3">
        <w:tab/>
        <w:t>Any other business</w:t>
      </w:r>
    </w:p>
    <w:p w14:paraId="233AD241" w14:textId="77777777" w:rsidR="00AB3BC8" w:rsidRDefault="00AB3BC8" w:rsidP="00443DD8"/>
    <w:p w14:paraId="0F9D0056" w14:textId="77777777" w:rsidR="00AB3BC8" w:rsidRDefault="00AB3BC8" w:rsidP="00443DD8"/>
    <w:p w14:paraId="6A4AAA88" w14:textId="77777777" w:rsidR="00AB3BC8" w:rsidRDefault="00AB3BC8" w:rsidP="00443DD8"/>
    <w:p w14:paraId="52C6809F" w14:textId="77777777" w:rsidR="00AB3BC8" w:rsidRDefault="00AB3BC8" w:rsidP="00443DD8"/>
    <w:p w14:paraId="755C6925" w14:textId="77777777" w:rsidR="00AB3BC8" w:rsidRDefault="00AB3BC8" w:rsidP="00443DD8"/>
    <w:p w14:paraId="687D7157" w14:textId="77777777" w:rsidR="00AB3BC8" w:rsidRDefault="00AB3BC8" w:rsidP="00443DD8"/>
    <w:p w14:paraId="4474F0CE" w14:textId="77777777" w:rsidR="00AB3BC8" w:rsidRDefault="00AB3BC8" w:rsidP="00443DD8"/>
    <w:p w14:paraId="1D72B9D9" w14:textId="77777777" w:rsidR="00AB3BC8" w:rsidRDefault="00AB3BC8" w:rsidP="00443DD8"/>
    <w:p w14:paraId="0C24A2DB" w14:textId="77777777" w:rsidR="00AB3BC8" w:rsidRDefault="00AB3BC8" w:rsidP="00443DD8"/>
    <w:p w14:paraId="2C9C05FF" w14:textId="77777777" w:rsidR="00AB3BC8" w:rsidRDefault="00AB3BC8" w:rsidP="00443DD8"/>
    <w:p w14:paraId="020ED911" w14:textId="77777777" w:rsidR="00AB3BC8" w:rsidRDefault="00AB3BC8" w:rsidP="00443DD8"/>
    <w:p w14:paraId="2C3DAF7C" w14:textId="77777777" w:rsidR="00AB3BC8" w:rsidRDefault="00AB3BC8" w:rsidP="00443DD8"/>
    <w:p w14:paraId="61E337DB" w14:textId="77777777" w:rsidR="00AB3BC8" w:rsidRDefault="00AB3BC8" w:rsidP="00443DD8"/>
    <w:p w14:paraId="6F6D3698" w14:textId="77777777" w:rsidR="00085E99" w:rsidRDefault="00085E99" w:rsidP="00DB37E2">
      <w:pPr>
        <w:pStyle w:val="Heading1"/>
        <w:numPr>
          <w:ilvl w:val="0"/>
          <w:numId w:val="14"/>
        </w:numPr>
      </w:pPr>
      <w:r>
        <w:t xml:space="preserve">CE </w:t>
      </w:r>
      <w:r w:rsidR="00443DD8">
        <w:t xml:space="preserve">Process </w:t>
      </w:r>
      <w:r>
        <w:t>Map</w:t>
      </w:r>
    </w:p>
    <w:p w14:paraId="34FF1C98" w14:textId="77777777" w:rsidR="00085E99" w:rsidRPr="00085E99" w:rsidRDefault="00085E99" w:rsidP="00085E99"/>
    <w:p w14:paraId="6D072C0D" w14:textId="77777777" w:rsidR="00443DD8" w:rsidRDefault="00443DD8" w:rsidP="00443DD8">
      <w:r w:rsidRPr="00443DD8">
        <w:rPr>
          <w:noProof/>
        </w:rPr>
        <w:drawing>
          <wp:inline distT="0" distB="0" distL="0" distR="0" wp14:anchorId="6770CB3A" wp14:editId="6D315632">
            <wp:extent cx="4851400" cy="608506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2500" cy="6098986"/>
                    </a:xfrm>
                    <a:prstGeom prst="rect">
                      <a:avLst/>
                    </a:prstGeom>
                    <a:noFill/>
                    <a:ln>
                      <a:noFill/>
                    </a:ln>
                  </pic:spPr>
                </pic:pic>
              </a:graphicData>
            </a:graphic>
          </wp:inline>
        </w:drawing>
      </w:r>
    </w:p>
    <w:p w14:paraId="48A21919" w14:textId="77777777" w:rsidR="00470D53" w:rsidRDefault="00470D53" w:rsidP="00443DD8">
      <w:pPr>
        <w:rPr>
          <w:b/>
          <w:bCs/>
          <w:u w:val="single"/>
        </w:rPr>
      </w:pPr>
    </w:p>
    <w:p w14:paraId="6BD18F9B" w14:textId="77777777" w:rsidR="00470D53" w:rsidRDefault="00470D53" w:rsidP="00443DD8">
      <w:pPr>
        <w:rPr>
          <w:b/>
          <w:bCs/>
          <w:u w:val="single"/>
        </w:rPr>
      </w:pPr>
    </w:p>
    <w:p w14:paraId="20EBB343" w14:textId="77777777" w:rsidR="00AB3BC8" w:rsidRDefault="00AB3BC8" w:rsidP="00443DD8">
      <w:pPr>
        <w:rPr>
          <w:b/>
          <w:bCs/>
          <w:u w:val="single"/>
        </w:rPr>
      </w:pPr>
    </w:p>
    <w:p w14:paraId="3F342F40" w14:textId="77777777" w:rsidR="00AB3BC8" w:rsidRDefault="00AB3BC8" w:rsidP="00443DD8">
      <w:pPr>
        <w:rPr>
          <w:b/>
          <w:bCs/>
          <w:u w:val="single"/>
        </w:rPr>
      </w:pPr>
    </w:p>
    <w:p w14:paraId="2DF33161" w14:textId="77777777" w:rsidR="00AB3BC8" w:rsidRDefault="00AB3BC8" w:rsidP="00443DD8">
      <w:pPr>
        <w:rPr>
          <w:b/>
          <w:bCs/>
          <w:u w:val="single"/>
        </w:rPr>
      </w:pPr>
    </w:p>
    <w:p w14:paraId="380BE2A1" w14:textId="77777777" w:rsidR="00AB3BC8" w:rsidRDefault="00AB3BC8" w:rsidP="00443DD8">
      <w:pPr>
        <w:rPr>
          <w:b/>
          <w:bCs/>
          <w:u w:val="single"/>
        </w:rPr>
      </w:pPr>
    </w:p>
    <w:p w14:paraId="5E266BBB" w14:textId="77777777" w:rsidR="00443DD8" w:rsidRPr="00470D53" w:rsidRDefault="00443DD8" w:rsidP="00DB37E2">
      <w:pPr>
        <w:pStyle w:val="Heading1"/>
        <w:numPr>
          <w:ilvl w:val="0"/>
          <w:numId w:val="14"/>
        </w:numPr>
      </w:pPr>
      <w:bookmarkStart w:id="23" w:name="_Hlk146807566"/>
      <w:r w:rsidRPr="00470D53">
        <w:t xml:space="preserve">Multi-Agency </w:t>
      </w:r>
      <w:r w:rsidR="00A71AEF" w:rsidRPr="00470D53">
        <w:t>Fortnightly Operational Review Meeting</w:t>
      </w:r>
      <w:r w:rsidRPr="00470D53">
        <w:t xml:space="preserve"> </w:t>
      </w:r>
      <w:r w:rsidR="005A3125">
        <w:t>(FORM)</w:t>
      </w:r>
    </w:p>
    <w:bookmarkEnd w:id="23"/>
    <w:p w14:paraId="238601FE" w14:textId="77777777" w:rsidR="00470D53" w:rsidRDefault="00470D53" w:rsidP="00443DD8"/>
    <w:p w14:paraId="39EC13BE" w14:textId="77777777" w:rsidR="00470D53" w:rsidRDefault="00470D53" w:rsidP="00E31A48">
      <w:pPr>
        <w:pStyle w:val="Heading2"/>
      </w:pPr>
      <w:r w:rsidRPr="00470D53">
        <w:t>Purpose</w:t>
      </w:r>
    </w:p>
    <w:p w14:paraId="0F3CABC7" w14:textId="77777777" w:rsidR="00015429" w:rsidRPr="00015429" w:rsidRDefault="00015429" w:rsidP="00015429"/>
    <w:p w14:paraId="36E0860F" w14:textId="77777777" w:rsidR="00015429" w:rsidRDefault="00443DD8" w:rsidP="00443DD8">
      <w:r>
        <w:t xml:space="preserve">A </w:t>
      </w:r>
      <w:r w:rsidR="00470D53">
        <w:t>fortnightly</w:t>
      </w:r>
      <w:r>
        <w:t xml:space="preserve"> meeting to review the multi-agency </w:t>
      </w:r>
      <w:r w:rsidR="00470D53">
        <w:t xml:space="preserve">and safeguarding </w:t>
      </w:r>
      <w:r>
        <w:t>response and safeguarding plan to high</w:t>
      </w:r>
      <w:r w:rsidR="0004000B">
        <w:t>-</w:t>
      </w:r>
      <w:r>
        <w:t xml:space="preserve">risk exploited children </w:t>
      </w:r>
      <w:r w:rsidR="00015429">
        <w:t>and high</w:t>
      </w:r>
      <w:r w:rsidR="0004000B">
        <w:t>-</w:t>
      </w:r>
      <w:r w:rsidR="00015429">
        <w:t>risk perpetrator</w:t>
      </w:r>
      <w:r w:rsidR="0004000B">
        <w:t>s</w:t>
      </w:r>
      <w:r w:rsidR="00015429">
        <w:t xml:space="preserve"> </w:t>
      </w:r>
      <w:r>
        <w:t>across LLR. The meeting will</w:t>
      </w:r>
      <w:r w:rsidR="00015429">
        <w:t xml:space="preserve"> review identified </w:t>
      </w:r>
      <w:r>
        <w:t>high risk geographical areas a</w:t>
      </w:r>
      <w:r w:rsidR="00015429">
        <w:t>s well as</w:t>
      </w:r>
      <w:r>
        <w:t xml:space="preserve"> high</w:t>
      </w:r>
      <w:r w:rsidR="00015429">
        <w:t>/</w:t>
      </w:r>
      <w:r>
        <w:t xml:space="preserve">medium risk children that have been missing within the previous </w:t>
      </w:r>
      <w:r w:rsidR="00470D53">
        <w:t>14</w:t>
      </w:r>
      <w:r>
        <w:t xml:space="preserve"> days.  </w:t>
      </w:r>
    </w:p>
    <w:p w14:paraId="4B67093E" w14:textId="77777777" w:rsidR="00015429" w:rsidRDefault="00015429" w:rsidP="00443DD8">
      <w:r>
        <w:t xml:space="preserve">The meeting will report on all medium risk CE cases over the fortnight and give space to discuss or escalate any of these cases.  </w:t>
      </w:r>
    </w:p>
    <w:p w14:paraId="5B08B5D1" w14:textId="77777777" w:rsidR="00E31A48" w:rsidRDefault="00E31A48" w:rsidP="00443DD8"/>
    <w:p w14:paraId="3FEAEF6A" w14:textId="77777777" w:rsidR="00443DD8" w:rsidRDefault="00443DD8" w:rsidP="00E31A48">
      <w:pPr>
        <w:pStyle w:val="Heading2"/>
      </w:pPr>
      <w:r w:rsidRPr="00AF41D0">
        <w:t xml:space="preserve">Meeting Chairperson </w:t>
      </w:r>
    </w:p>
    <w:p w14:paraId="16DEB4AB" w14:textId="77777777" w:rsidR="00841AE2" w:rsidRPr="00841AE2" w:rsidRDefault="00841AE2" w:rsidP="00841AE2"/>
    <w:p w14:paraId="5BF1E011" w14:textId="77777777" w:rsidR="00443DD8" w:rsidRDefault="00443DD8" w:rsidP="00443DD8">
      <w:r>
        <w:t xml:space="preserve">The </w:t>
      </w:r>
      <w:r w:rsidR="0088736E">
        <w:t xml:space="preserve">FORM </w:t>
      </w:r>
      <w:r>
        <w:t>meeting</w:t>
      </w:r>
      <w:r w:rsidR="0088736E">
        <w:t xml:space="preserve">s are </w:t>
      </w:r>
      <w:r>
        <w:t xml:space="preserve">chaired by a Detective Inspector from the CE Hub and </w:t>
      </w:r>
      <w:r w:rsidR="0055693E">
        <w:t>Service Managers within LLR on a rota basis.</w:t>
      </w:r>
      <w:r>
        <w:t xml:space="preserve">  </w:t>
      </w:r>
    </w:p>
    <w:p w14:paraId="0AD9C6F4" w14:textId="77777777" w:rsidR="00E31A48" w:rsidRDefault="00E31A48" w:rsidP="00443DD8"/>
    <w:p w14:paraId="4916F32D" w14:textId="77777777" w:rsidR="00443DD8" w:rsidRDefault="00443DD8" w:rsidP="00E31A48">
      <w:pPr>
        <w:pStyle w:val="Heading2"/>
      </w:pPr>
      <w:bookmarkStart w:id="24" w:name="_Hlk146807592"/>
      <w:r w:rsidRPr="00AF41D0">
        <w:t xml:space="preserve">Method </w:t>
      </w:r>
    </w:p>
    <w:p w14:paraId="4B1F511A" w14:textId="77777777" w:rsidR="005A3125" w:rsidRPr="005A3125" w:rsidRDefault="005A3125" w:rsidP="005A3125"/>
    <w:bookmarkEnd w:id="24"/>
    <w:p w14:paraId="3649E86E" w14:textId="77777777" w:rsidR="00443DD8" w:rsidRDefault="00443DD8" w:rsidP="00443DD8">
      <w:r>
        <w:t xml:space="preserve">The Police will be the lead agency responsible for the collation of the information presented at the </w:t>
      </w:r>
      <w:r w:rsidR="00246328">
        <w:t>fortnightly</w:t>
      </w:r>
      <w:r>
        <w:t xml:space="preserve"> meeting. </w:t>
      </w:r>
    </w:p>
    <w:p w14:paraId="3F2DCBE2" w14:textId="77777777" w:rsidR="00443DD8" w:rsidRDefault="00443DD8" w:rsidP="00443DD8">
      <w:r>
        <w:t xml:space="preserve">The CE </w:t>
      </w:r>
      <w:r w:rsidR="00246328">
        <w:t xml:space="preserve">Coordinator </w:t>
      </w:r>
      <w:r>
        <w:t>responsible for the collation of data in the DRMM will also attend this meeting and will provide the following data:</w:t>
      </w:r>
    </w:p>
    <w:p w14:paraId="7E04FA17" w14:textId="77777777" w:rsidR="00443DD8" w:rsidRDefault="00443DD8" w:rsidP="00627DAA">
      <w:pPr>
        <w:pStyle w:val="ListParagraph"/>
        <w:numPr>
          <w:ilvl w:val="0"/>
          <w:numId w:val="7"/>
        </w:numPr>
      </w:pPr>
      <w:r w:rsidRPr="00443DD8">
        <w:t>CE High Risk Children</w:t>
      </w:r>
    </w:p>
    <w:p w14:paraId="24A76A7A" w14:textId="77777777" w:rsidR="00443DD8" w:rsidRDefault="00443DD8" w:rsidP="00627DAA">
      <w:pPr>
        <w:pStyle w:val="ListParagraph"/>
        <w:numPr>
          <w:ilvl w:val="0"/>
          <w:numId w:val="7"/>
        </w:numPr>
      </w:pPr>
      <w:r w:rsidRPr="00443DD8">
        <w:t>CE High Risk Perpetrator Considerations</w:t>
      </w:r>
    </w:p>
    <w:p w14:paraId="6D365BDA" w14:textId="77777777" w:rsidR="00443DD8" w:rsidRDefault="00443DD8" w:rsidP="00627DAA">
      <w:pPr>
        <w:pStyle w:val="ListParagraph"/>
        <w:numPr>
          <w:ilvl w:val="0"/>
          <w:numId w:val="7"/>
        </w:numPr>
      </w:pPr>
      <w:r w:rsidRPr="00443DD8">
        <w:t>CE High Risk Downgrade Considerations (Children and Perpetrators)</w:t>
      </w:r>
    </w:p>
    <w:p w14:paraId="1CD90378" w14:textId="77777777" w:rsidR="005A3125" w:rsidRDefault="005A3125" w:rsidP="00627DAA">
      <w:pPr>
        <w:pStyle w:val="ListParagraph"/>
        <w:numPr>
          <w:ilvl w:val="0"/>
          <w:numId w:val="7"/>
        </w:numPr>
      </w:pPr>
      <w:r>
        <w:t xml:space="preserve">Oversight on Medium Risk Children </w:t>
      </w:r>
    </w:p>
    <w:p w14:paraId="278F91F7" w14:textId="77777777" w:rsidR="00443DD8" w:rsidRDefault="00443DD8" w:rsidP="00627DAA">
      <w:pPr>
        <w:pStyle w:val="ListParagraph"/>
        <w:numPr>
          <w:ilvl w:val="0"/>
          <w:numId w:val="7"/>
        </w:numPr>
      </w:pPr>
      <w:r w:rsidRPr="00443DD8">
        <w:t>Missing High and Missing Medium Risk Children</w:t>
      </w:r>
      <w:r w:rsidR="00246328">
        <w:t xml:space="preserve"> with an exploitation concern</w:t>
      </w:r>
    </w:p>
    <w:p w14:paraId="2121CA72" w14:textId="77777777" w:rsidR="00443DD8" w:rsidRPr="00A4094B" w:rsidRDefault="00443DD8" w:rsidP="00627DAA">
      <w:pPr>
        <w:pStyle w:val="ListParagraph"/>
        <w:numPr>
          <w:ilvl w:val="0"/>
          <w:numId w:val="7"/>
        </w:numPr>
      </w:pPr>
      <w:r w:rsidRPr="00A4094B">
        <w:t>MP</w:t>
      </w:r>
      <w:r w:rsidR="00246328" w:rsidRPr="00A4094B">
        <w:t xml:space="preserve">RU </w:t>
      </w:r>
      <w:r w:rsidRPr="00A4094B">
        <w:t>Considerations</w:t>
      </w:r>
    </w:p>
    <w:p w14:paraId="7086464D" w14:textId="77777777" w:rsidR="00443DD8" w:rsidRDefault="00443DD8" w:rsidP="00627DAA">
      <w:pPr>
        <w:pStyle w:val="ListParagraph"/>
        <w:numPr>
          <w:ilvl w:val="0"/>
          <w:numId w:val="7"/>
        </w:numPr>
      </w:pPr>
      <w:r>
        <w:t>AOB</w:t>
      </w:r>
    </w:p>
    <w:p w14:paraId="65F9C3DC" w14:textId="77777777" w:rsidR="00443DD8" w:rsidRDefault="00443DD8" w:rsidP="00443DD8"/>
    <w:p w14:paraId="60648862" w14:textId="77777777" w:rsidR="00E31A48" w:rsidRDefault="00E31A48" w:rsidP="00E31A48">
      <w:pPr>
        <w:pStyle w:val="Heading2"/>
      </w:pPr>
      <w:r>
        <w:t>Actions</w:t>
      </w:r>
    </w:p>
    <w:p w14:paraId="5023141B" w14:textId="77777777" w:rsidR="005A3125" w:rsidRPr="005A3125" w:rsidRDefault="005A3125" w:rsidP="005A3125"/>
    <w:p w14:paraId="511622F3" w14:textId="77777777" w:rsidR="00443DD8" w:rsidRDefault="00443DD8" w:rsidP="00443DD8">
      <w:r w:rsidRPr="00443DD8">
        <w:t xml:space="preserve">Actions will be forwarded to the next Multi-Agency CE and Missing </w:t>
      </w:r>
      <w:r w:rsidR="00246328">
        <w:t>Fortnightly</w:t>
      </w:r>
      <w:r w:rsidRPr="00443DD8">
        <w:t xml:space="preserve"> </w:t>
      </w:r>
      <w:r w:rsidR="00627DAA">
        <w:t>Operational Review</w:t>
      </w:r>
      <w:r w:rsidRPr="00443DD8">
        <w:t xml:space="preserve"> Meeting. It is the responsibility of the individual and their respective organisation to bring the action to a satisfactory conclusion as soon as possible to prevent unnecessarily dela</w:t>
      </w:r>
      <w:r w:rsidR="00A92FCC">
        <w:t>y in</w:t>
      </w:r>
      <w:r w:rsidRPr="00443DD8">
        <w:t xml:space="preserve"> the meeting with recapping open actions.</w:t>
      </w:r>
      <w:r w:rsidR="00627DAA">
        <w:t xml:space="preserve"> </w:t>
      </w:r>
      <w:r w:rsidR="00246328">
        <w:t xml:space="preserve">Each agency representative is responsible for updating their systems with </w:t>
      </w:r>
      <w:r w:rsidR="00A92FCC">
        <w:t xml:space="preserve">SMART </w:t>
      </w:r>
      <w:r w:rsidR="00246328">
        <w:t>actions and updates</w:t>
      </w:r>
      <w:r w:rsidR="005A3125">
        <w:t xml:space="preserve"> as well as updating the following fortnightly meeting</w:t>
      </w:r>
      <w:r w:rsidR="00A92FCC">
        <w:t xml:space="preserve"> with progress and actions</w:t>
      </w:r>
      <w:r w:rsidR="005A3125">
        <w:t xml:space="preserve">.  </w:t>
      </w:r>
    </w:p>
    <w:p w14:paraId="18CCA9B6" w14:textId="77777777" w:rsidR="00443DD8" w:rsidRPr="00AF41D0" w:rsidRDefault="00443DD8" w:rsidP="00E31A48">
      <w:pPr>
        <w:pStyle w:val="Heading2"/>
      </w:pPr>
      <w:r w:rsidRPr="00AF41D0">
        <w:t>Timing &amp; Duration</w:t>
      </w:r>
    </w:p>
    <w:p w14:paraId="1F3B1409" w14:textId="77777777" w:rsidR="005A3125" w:rsidRDefault="005A3125" w:rsidP="00443DD8"/>
    <w:p w14:paraId="56222D6F" w14:textId="77777777" w:rsidR="00443DD8" w:rsidRDefault="00246328" w:rsidP="00443DD8">
      <w:r>
        <w:t>10:30 – 12:00 every other Wednesday</w:t>
      </w:r>
    </w:p>
    <w:p w14:paraId="562C75D1" w14:textId="77777777" w:rsidR="00E31A48" w:rsidRDefault="00E31A48" w:rsidP="00443DD8">
      <w:pPr>
        <w:rPr>
          <w:b/>
          <w:bCs/>
        </w:rPr>
      </w:pPr>
    </w:p>
    <w:p w14:paraId="6D8848E2" w14:textId="77777777" w:rsidR="00443DD8" w:rsidRDefault="00443DD8" w:rsidP="00E31A48">
      <w:pPr>
        <w:pStyle w:val="Heading2"/>
      </w:pPr>
      <w:r w:rsidRPr="00AF41D0">
        <w:t xml:space="preserve">Notification of cases </w:t>
      </w:r>
    </w:p>
    <w:p w14:paraId="664355AD" w14:textId="77777777" w:rsidR="005A3125" w:rsidRPr="005A3125" w:rsidRDefault="005A3125" w:rsidP="005A3125"/>
    <w:p w14:paraId="5D77B694" w14:textId="77777777" w:rsidR="00627DAA" w:rsidRPr="00830AB2" w:rsidRDefault="00443DD8" w:rsidP="00443DD8">
      <w:r>
        <w:t xml:space="preserve">The CE </w:t>
      </w:r>
      <w:r w:rsidR="00246328">
        <w:t>Coordinator</w:t>
      </w:r>
      <w:r>
        <w:t xml:space="preserve"> from the MACE Hub will be responsible for producing the CE and Missing document.  The email containing the document for the Multi-Agency CE and Missing </w:t>
      </w:r>
      <w:r w:rsidR="00246328">
        <w:t>Fortnightly</w:t>
      </w:r>
      <w:r>
        <w:t xml:space="preserve"> Exploitation Meeting will be sent out on the Monday prior to the Wednesday meeting.   </w:t>
      </w:r>
    </w:p>
    <w:p w14:paraId="1A965116" w14:textId="77777777" w:rsidR="007263A5" w:rsidRDefault="007263A5" w:rsidP="00627DAA">
      <w:pPr>
        <w:pStyle w:val="Heading2"/>
      </w:pPr>
    </w:p>
    <w:p w14:paraId="2EA7EDCB" w14:textId="77777777" w:rsidR="00627DAA" w:rsidRDefault="00627DAA" w:rsidP="00627DAA">
      <w:pPr>
        <w:pStyle w:val="Heading2"/>
      </w:pPr>
      <w:r>
        <w:t>Agenda</w:t>
      </w:r>
    </w:p>
    <w:p w14:paraId="7DF4E37C" w14:textId="77777777" w:rsidR="00510E75" w:rsidRPr="00510E75" w:rsidRDefault="00510E75" w:rsidP="00510E75"/>
    <w:p w14:paraId="036B831F" w14:textId="77777777" w:rsidR="00510E75" w:rsidRDefault="00510E75" w:rsidP="00510E75">
      <w:r>
        <w:t>1.</w:t>
      </w:r>
      <w:r>
        <w:tab/>
        <w:t>Introductions</w:t>
      </w:r>
    </w:p>
    <w:p w14:paraId="4BFB4AC2" w14:textId="77777777" w:rsidR="00510E75" w:rsidRDefault="00510E75" w:rsidP="00510E75">
      <w:r>
        <w:t>2.</w:t>
      </w:r>
      <w:r>
        <w:tab/>
        <w:t xml:space="preserve">Case discussion via thrive and information sharing </w:t>
      </w:r>
    </w:p>
    <w:p w14:paraId="60CF3CD0" w14:textId="77777777" w:rsidR="00510E75" w:rsidRDefault="00510E75" w:rsidP="00510E75">
      <w:r>
        <w:t>3.</w:t>
      </w:r>
      <w:r>
        <w:tab/>
        <w:t>Agree actions, priorities, ownership and timescales</w:t>
      </w:r>
    </w:p>
    <w:p w14:paraId="6ABE3140" w14:textId="77777777" w:rsidR="00510E75" w:rsidRDefault="00510E75" w:rsidP="00510E75">
      <w:r>
        <w:t>4.</w:t>
      </w:r>
      <w:r>
        <w:tab/>
        <w:t>Any other business</w:t>
      </w:r>
    </w:p>
    <w:p w14:paraId="44FB30F8" w14:textId="77777777" w:rsidR="00443DD8" w:rsidRDefault="00443DD8" w:rsidP="00443DD8"/>
    <w:p w14:paraId="49CA2FA4" w14:textId="77777777" w:rsidR="00627DAA" w:rsidRDefault="00627DAA" w:rsidP="00627DAA">
      <w:pPr>
        <w:pStyle w:val="Heading2"/>
      </w:pPr>
      <w:r>
        <w:t>Minutes</w:t>
      </w:r>
    </w:p>
    <w:p w14:paraId="1DA6542E" w14:textId="77777777" w:rsidR="005A3125" w:rsidRPr="005A3125" w:rsidRDefault="005A3125" w:rsidP="005A3125"/>
    <w:p w14:paraId="62969B1B" w14:textId="77777777" w:rsidR="00627DAA" w:rsidRPr="00627DAA" w:rsidRDefault="00627DAA" w:rsidP="00627DAA">
      <w:r w:rsidRPr="00627DAA">
        <w:t xml:space="preserve">Minutes will be taken on behalf of the partnership by the administration support on the Leicestershire County Council/ Leicester City Council MACE Team. </w:t>
      </w:r>
    </w:p>
    <w:p w14:paraId="3041E394" w14:textId="77777777" w:rsidR="00830AB2" w:rsidRDefault="00830AB2" w:rsidP="00443DD8"/>
    <w:p w14:paraId="222FE591" w14:textId="77777777" w:rsidR="00443DD8" w:rsidRDefault="00443DD8" w:rsidP="0064471A">
      <w:pPr>
        <w:pStyle w:val="Heading1"/>
        <w:numPr>
          <w:ilvl w:val="0"/>
          <w:numId w:val="14"/>
        </w:numPr>
      </w:pPr>
      <w:r w:rsidRPr="00AF41D0">
        <w:t xml:space="preserve">Multi-Agency Monthly Exploitation Meeting </w:t>
      </w:r>
      <w:r w:rsidR="00375E50" w:rsidRPr="00375E50">
        <w:t xml:space="preserve"> </w:t>
      </w:r>
    </w:p>
    <w:p w14:paraId="722B00AE" w14:textId="77777777" w:rsidR="00C90BD2" w:rsidRPr="00C90BD2" w:rsidRDefault="00C90BD2" w:rsidP="00C90BD2"/>
    <w:p w14:paraId="74D98FF7" w14:textId="77777777" w:rsidR="00C90BD2" w:rsidRDefault="00443DD8" w:rsidP="00E31A48">
      <w:pPr>
        <w:pStyle w:val="Heading2"/>
      </w:pPr>
      <w:r w:rsidRPr="00AF41D0">
        <w:t xml:space="preserve">Aim </w:t>
      </w:r>
    </w:p>
    <w:p w14:paraId="29D6B04F" w14:textId="77777777" w:rsidR="00443DD8" w:rsidRDefault="00443DD8" w:rsidP="00E31A48">
      <w:pPr>
        <w:pStyle w:val="Heading2"/>
      </w:pPr>
      <w:r w:rsidRPr="00AF41D0">
        <w:t xml:space="preserve"> </w:t>
      </w:r>
    </w:p>
    <w:p w14:paraId="62BA883C" w14:textId="77777777" w:rsidR="00443DD8" w:rsidRDefault="00443DD8" w:rsidP="00443DD8">
      <w:r>
        <w:t xml:space="preserve">The aim of the MACE Monthly Exploitation Meeting will be to drive the operation delivery of the MACE arrangements across Leicester, Leicestershire and Rutland (LLR). </w:t>
      </w:r>
    </w:p>
    <w:p w14:paraId="6699D104" w14:textId="77777777" w:rsidR="00443DD8" w:rsidRDefault="00443DD8" w:rsidP="00443DD8">
      <w:r>
        <w:t xml:space="preserve">The group will monitor the MACE arrangements through analysing multi-agency data and outcomes to influence practice and co-ordinate approaches. Multi-agency partners will ensure that the MACE process is embedded into </w:t>
      </w:r>
      <w:proofErr w:type="gramStart"/>
      <w:r>
        <w:t>day to day</w:t>
      </w:r>
      <w:proofErr w:type="gramEnd"/>
      <w:r>
        <w:t xml:space="preserve"> operational practice within their own organisations.  </w:t>
      </w:r>
    </w:p>
    <w:p w14:paraId="29B65E55" w14:textId="77777777" w:rsidR="00443DD8" w:rsidRDefault="00443DD8" w:rsidP="00443DD8">
      <w:r>
        <w:t xml:space="preserve">The group will lead on identification of themes, patterns and trends around Child Exploitation across LLR. Members will also take the lead on designing, coordinating and delivering of MACE and Contextual Safeguarding campaigns </w:t>
      </w:r>
      <w:proofErr w:type="gramStart"/>
      <w:r>
        <w:t>in order to</w:t>
      </w:r>
      <w:proofErr w:type="gramEnd"/>
      <w:r>
        <w:t xml:space="preserve"> raise awareness both across the LLR communities and also within their own organisations.  </w:t>
      </w:r>
    </w:p>
    <w:p w14:paraId="279687D2" w14:textId="77777777" w:rsidR="00AF41D0" w:rsidRDefault="005A3125" w:rsidP="00443DD8">
      <w:r>
        <w:t xml:space="preserve">The group will drive and have oversight of the multi-agency audit regime.  The regime will consist of </w:t>
      </w:r>
      <w:r w:rsidR="00C90BD2">
        <w:t xml:space="preserve">practice reviews of the DRMM/FORM meetings and spotlight and case file audits.  The lead agency for each audit will rotate on a monthly basis.  Themes from the audit finding will be discussed at each monthly meeting with a quarterly update to the Preventing Child Exploitation and Violence Delivery </w:t>
      </w:r>
      <w:r w:rsidR="007749A4">
        <w:t xml:space="preserve">Group. </w:t>
      </w:r>
    </w:p>
    <w:p w14:paraId="42C6D796" w14:textId="77777777" w:rsidR="007749A4" w:rsidRDefault="007749A4" w:rsidP="00443DD8"/>
    <w:p w14:paraId="426690FC" w14:textId="77777777" w:rsidR="00E31A48" w:rsidRDefault="00443DD8" w:rsidP="00E31A48">
      <w:pPr>
        <w:pStyle w:val="Heading2"/>
      </w:pPr>
      <w:r w:rsidRPr="00AF41D0">
        <w:t>P</w:t>
      </w:r>
      <w:r w:rsidR="00375E50">
        <w:t>urpose</w:t>
      </w:r>
    </w:p>
    <w:p w14:paraId="6E1831B3" w14:textId="77777777" w:rsidR="007749A4" w:rsidRPr="007749A4" w:rsidRDefault="007749A4" w:rsidP="007749A4"/>
    <w:p w14:paraId="7AF4877F" w14:textId="77777777" w:rsidR="00443DD8" w:rsidRDefault="00443DD8" w:rsidP="00A42DBC">
      <w:pPr>
        <w:autoSpaceDE w:val="0"/>
        <w:autoSpaceDN w:val="0"/>
        <w:adjustRightInd w:val="0"/>
        <w:spacing w:after="0" w:line="240" w:lineRule="auto"/>
        <w:ind w:left="360" w:hanging="360"/>
        <w:contextualSpacing/>
        <w:rPr>
          <w:rFonts w:cs="Arial"/>
          <w:bCs/>
          <w:color w:val="000000" w:themeColor="text1"/>
        </w:rPr>
      </w:pPr>
      <w:r w:rsidRPr="00A42DBC">
        <w:rPr>
          <w:rFonts w:cs="Arial"/>
          <w:bCs/>
          <w:color w:val="000000" w:themeColor="text1"/>
        </w:rPr>
        <w:t>•</w:t>
      </w:r>
      <w:r w:rsidRPr="00A42DBC">
        <w:rPr>
          <w:rFonts w:cs="Arial"/>
          <w:bCs/>
          <w:color w:val="000000" w:themeColor="text1"/>
        </w:rPr>
        <w:tab/>
        <w:t>To work in partnership to maximise preventative opportunities and reduce likelihood of continuing exploitation.</w:t>
      </w:r>
    </w:p>
    <w:p w14:paraId="54E11D2A" w14:textId="77777777" w:rsidR="00A42DBC" w:rsidRPr="00A42DBC" w:rsidRDefault="00A42DBC" w:rsidP="00A42DBC">
      <w:pPr>
        <w:autoSpaceDE w:val="0"/>
        <w:autoSpaceDN w:val="0"/>
        <w:adjustRightInd w:val="0"/>
        <w:spacing w:after="0" w:line="240" w:lineRule="auto"/>
        <w:ind w:left="360" w:hanging="360"/>
        <w:contextualSpacing/>
        <w:rPr>
          <w:rFonts w:cs="Arial"/>
          <w:bCs/>
          <w:color w:val="000000" w:themeColor="text1"/>
        </w:rPr>
      </w:pPr>
    </w:p>
    <w:p w14:paraId="4052BAEA" w14:textId="77777777" w:rsidR="00443DD8" w:rsidRDefault="00443DD8" w:rsidP="00A42DBC">
      <w:pPr>
        <w:autoSpaceDE w:val="0"/>
        <w:autoSpaceDN w:val="0"/>
        <w:adjustRightInd w:val="0"/>
        <w:spacing w:after="0" w:line="240" w:lineRule="auto"/>
        <w:ind w:left="360" w:hanging="360"/>
        <w:contextualSpacing/>
        <w:rPr>
          <w:rFonts w:cs="Arial"/>
          <w:bCs/>
          <w:color w:val="000000" w:themeColor="text1"/>
        </w:rPr>
      </w:pPr>
      <w:r w:rsidRPr="00A42DBC">
        <w:rPr>
          <w:rFonts w:cs="Arial"/>
          <w:bCs/>
          <w:color w:val="000000" w:themeColor="text1"/>
        </w:rPr>
        <w:t>•</w:t>
      </w:r>
      <w:r w:rsidRPr="00A42DBC">
        <w:rPr>
          <w:rFonts w:cs="Arial"/>
          <w:bCs/>
          <w:color w:val="000000" w:themeColor="text1"/>
        </w:rPr>
        <w:tab/>
        <w:t>To identify underlying issues that may be making children vulnerable to such exploitation.</w:t>
      </w:r>
    </w:p>
    <w:p w14:paraId="31126E5D" w14:textId="77777777" w:rsidR="00A42DBC" w:rsidRPr="00A42DBC" w:rsidRDefault="00A42DBC" w:rsidP="00A42DBC">
      <w:pPr>
        <w:autoSpaceDE w:val="0"/>
        <w:autoSpaceDN w:val="0"/>
        <w:adjustRightInd w:val="0"/>
        <w:spacing w:after="0" w:line="240" w:lineRule="auto"/>
        <w:ind w:left="360" w:hanging="360"/>
        <w:contextualSpacing/>
        <w:rPr>
          <w:rFonts w:cs="Arial"/>
          <w:bCs/>
          <w:color w:val="000000" w:themeColor="text1"/>
        </w:rPr>
      </w:pPr>
    </w:p>
    <w:p w14:paraId="1AC2F647" w14:textId="77777777" w:rsidR="00443DD8" w:rsidRDefault="00443DD8" w:rsidP="00A42DBC">
      <w:pPr>
        <w:autoSpaceDE w:val="0"/>
        <w:autoSpaceDN w:val="0"/>
        <w:adjustRightInd w:val="0"/>
        <w:spacing w:after="0" w:line="240" w:lineRule="auto"/>
        <w:ind w:left="360" w:hanging="360"/>
        <w:contextualSpacing/>
        <w:rPr>
          <w:rFonts w:cs="Arial"/>
          <w:bCs/>
          <w:color w:val="000000" w:themeColor="text1"/>
        </w:rPr>
      </w:pPr>
      <w:r w:rsidRPr="00A42DBC">
        <w:rPr>
          <w:rFonts w:cs="Arial"/>
          <w:bCs/>
          <w:color w:val="000000" w:themeColor="text1"/>
        </w:rPr>
        <w:t>•</w:t>
      </w:r>
      <w:r w:rsidRPr="00A42DBC">
        <w:rPr>
          <w:rFonts w:cs="Arial"/>
          <w:bCs/>
          <w:color w:val="000000" w:themeColor="text1"/>
        </w:rPr>
        <w:tab/>
        <w:t>To make best use of information sharing between partner agencies to establish a comprehensive picture of such exploitation and use problem solving tactics to reduce incident</w:t>
      </w:r>
      <w:r w:rsidR="0031308E">
        <w:rPr>
          <w:rFonts w:cs="Arial"/>
          <w:bCs/>
          <w:color w:val="000000" w:themeColor="text1"/>
        </w:rPr>
        <w:t xml:space="preserve"> and make children safer</w:t>
      </w:r>
    </w:p>
    <w:p w14:paraId="2DE403A5" w14:textId="77777777" w:rsidR="00A42DBC" w:rsidRPr="00A42DBC" w:rsidRDefault="00A42DBC" w:rsidP="00A42DBC">
      <w:pPr>
        <w:autoSpaceDE w:val="0"/>
        <w:autoSpaceDN w:val="0"/>
        <w:adjustRightInd w:val="0"/>
        <w:spacing w:after="0" w:line="240" w:lineRule="auto"/>
        <w:ind w:left="360" w:hanging="360"/>
        <w:contextualSpacing/>
        <w:rPr>
          <w:rFonts w:cs="Arial"/>
          <w:bCs/>
          <w:color w:val="000000" w:themeColor="text1"/>
        </w:rPr>
      </w:pPr>
    </w:p>
    <w:p w14:paraId="7B3FBA36" w14:textId="77777777" w:rsidR="00443DD8" w:rsidRDefault="00443DD8" w:rsidP="00236E6D">
      <w:pPr>
        <w:autoSpaceDE w:val="0"/>
        <w:autoSpaceDN w:val="0"/>
        <w:adjustRightInd w:val="0"/>
        <w:spacing w:after="0" w:line="240" w:lineRule="auto"/>
        <w:ind w:left="360" w:hanging="360"/>
        <w:contextualSpacing/>
        <w:rPr>
          <w:rFonts w:cs="Arial"/>
          <w:bCs/>
          <w:color w:val="000000" w:themeColor="text1"/>
        </w:rPr>
      </w:pPr>
      <w:r w:rsidRPr="00A42DBC">
        <w:rPr>
          <w:rFonts w:cs="Arial"/>
          <w:bCs/>
          <w:color w:val="000000" w:themeColor="text1"/>
        </w:rPr>
        <w:t>•</w:t>
      </w:r>
      <w:r w:rsidRPr="00A42DBC">
        <w:rPr>
          <w:rFonts w:cs="Arial"/>
          <w:bCs/>
          <w:color w:val="000000" w:themeColor="text1"/>
        </w:rPr>
        <w:tab/>
        <w:t>To focus the partnerships attention on those areas that generate the most concerns e.g. preventative/educational inputs.</w:t>
      </w:r>
    </w:p>
    <w:p w14:paraId="62431CDC" w14:textId="77777777" w:rsidR="00A42DBC" w:rsidRPr="00A42DBC" w:rsidRDefault="00A42DBC" w:rsidP="00A42DBC">
      <w:pPr>
        <w:autoSpaceDE w:val="0"/>
        <w:autoSpaceDN w:val="0"/>
        <w:adjustRightInd w:val="0"/>
        <w:spacing w:after="0" w:line="240" w:lineRule="auto"/>
        <w:ind w:left="360" w:hanging="360"/>
        <w:contextualSpacing/>
        <w:rPr>
          <w:rFonts w:cs="Arial"/>
          <w:bCs/>
          <w:color w:val="000000" w:themeColor="text1"/>
        </w:rPr>
      </w:pPr>
    </w:p>
    <w:p w14:paraId="04809F3D" w14:textId="77777777" w:rsidR="00443DD8" w:rsidRDefault="00443DD8" w:rsidP="00A42DBC">
      <w:pPr>
        <w:autoSpaceDE w:val="0"/>
        <w:autoSpaceDN w:val="0"/>
        <w:adjustRightInd w:val="0"/>
        <w:spacing w:after="0" w:line="240" w:lineRule="auto"/>
        <w:ind w:left="360" w:hanging="360"/>
        <w:contextualSpacing/>
        <w:rPr>
          <w:rFonts w:cs="Arial"/>
          <w:bCs/>
          <w:color w:val="000000" w:themeColor="text1"/>
        </w:rPr>
      </w:pPr>
      <w:r w:rsidRPr="00A42DBC">
        <w:rPr>
          <w:rFonts w:cs="Arial"/>
          <w:bCs/>
          <w:color w:val="000000" w:themeColor="text1"/>
        </w:rPr>
        <w:t>•</w:t>
      </w:r>
      <w:r w:rsidRPr="00A42DBC">
        <w:rPr>
          <w:rFonts w:cs="Arial"/>
          <w:bCs/>
          <w:color w:val="000000" w:themeColor="text1"/>
        </w:rPr>
        <w:tab/>
        <w:t>Develop and share best practice between professionals involved in working with children and young people who are subject to abuse.</w:t>
      </w:r>
    </w:p>
    <w:p w14:paraId="49E398E2" w14:textId="77777777" w:rsidR="00A42DBC" w:rsidRPr="00A42DBC" w:rsidRDefault="00A42DBC" w:rsidP="00A42DBC">
      <w:pPr>
        <w:autoSpaceDE w:val="0"/>
        <w:autoSpaceDN w:val="0"/>
        <w:adjustRightInd w:val="0"/>
        <w:spacing w:after="0" w:line="240" w:lineRule="auto"/>
        <w:ind w:left="360" w:hanging="360"/>
        <w:contextualSpacing/>
        <w:rPr>
          <w:rFonts w:cs="Arial"/>
          <w:bCs/>
          <w:color w:val="000000" w:themeColor="text1"/>
        </w:rPr>
      </w:pPr>
    </w:p>
    <w:p w14:paraId="50CF80EC" w14:textId="77777777" w:rsidR="00443DD8" w:rsidRDefault="00443DD8" w:rsidP="00A42DBC">
      <w:pPr>
        <w:spacing w:after="0" w:line="240" w:lineRule="auto"/>
        <w:ind w:left="360" w:hanging="360"/>
      </w:pPr>
      <w:r>
        <w:t>•</w:t>
      </w:r>
      <w:r>
        <w:tab/>
        <w:t>To ensure scrutiny is placed on MACE Hub performance to understand the impact of our work, identify any gaps in provision and continue to learn and develop in line with local trends and identified need.</w:t>
      </w:r>
    </w:p>
    <w:p w14:paraId="16287F21" w14:textId="77777777" w:rsidR="009C58E1" w:rsidRDefault="009C58E1" w:rsidP="00A42DBC">
      <w:pPr>
        <w:spacing w:after="0" w:line="240" w:lineRule="auto"/>
        <w:ind w:left="360" w:hanging="360"/>
      </w:pPr>
    </w:p>
    <w:p w14:paraId="0C88263D" w14:textId="77777777" w:rsidR="009C58E1" w:rsidRPr="005C5482" w:rsidRDefault="00374BF7" w:rsidP="009C58E1">
      <w:pPr>
        <w:pStyle w:val="ListParagraph"/>
        <w:numPr>
          <w:ilvl w:val="0"/>
          <w:numId w:val="15"/>
        </w:numPr>
        <w:spacing w:after="0" w:line="240" w:lineRule="auto"/>
      </w:pPr>
      <w:r w:rsidRPr="005C5482">
        <w:t xml:space="preserve">The MACE Monthly Exploitation meetings are accountable to the Preventing Child Exploitation and Violence Delivery Group, partners will ensure escalation takes place to the group where gaps in provision or training needs are identified. </w:t>
      </w:r>
    </w:p>
    <w:p w14:paraId="5BE93A62" w14:textId="77777777" w:rsidR="00375E50" w:rsidRDefault="00375E50" w:rsidP="00443DD8">
      <w:pPr>
        <w:rPr>
          <w:b/>
          <w:bCs/>
        </w:rPr>
      </w:pPr>
    </w:p>
    <w:p w14:paraId="4EDA9C0E" w14:textId="77777777" w:rsidR="00443DD8" w:rsidRPr="00AF41D0" w:rsidRDefault="00443DD8" w:rsidP="00E31A48">
      <w:pPr>
        <w:pStyle w:val="Heading2"/>
      </w:pPr>
      <w:r w:rsidRPr="00AF41D0">
        <w:t xml:space="preserve">Meeting Chairperson </w:t>
      </w:r>
    </w:p>
    <w:p w14:paraId="384BA73E" w14:textId="77777777" w:rsidR="00716CA9" w:rsidRDefault="00716CA9" w:rsidP="00443DD8"/>
    <w:p w14:paraId="6FAE33C0" w14:textId="77777777" w:rsidR="00E7720A" w:rsidRPr="00E7720A" w:rsidRDefault="00443DD8" w:rsidP="00E7720A">
      <w:r>
        <w:t xml:space="preserve">The meeting will convene monthly and will be chaired by the DCI for Child Safeguarding and Exploitation.  Co-chair for the meeting will be the LLR </w:t>
      </w:r>
      <w:r w:rsidR="00627DAA">
        <w:t>H</w:t>
      </w:r>
      <w:r>
        <w:t xml:space="preserve">eads of </w:t>
      </w:r>
      <w:r w:rsidR="00627DAA">
        <w:t>S</w:t>
      </w:r>
      <w:r>
        <w:t xml:space="preserve">ervice. </w:t>
      </w:r>
    </w:p>
    <w:p w14:paraId="34B3F2EB" w14:textId="77777777" w:rsidR="00374BF7" w:rsidRDefault="00374BF7" w:rsidP="00E31A48">
      <w:pPr>
        <w:pStyle w:val="Heading2"/>
      </w:pPr>
    </w:p>
    <w:p w14:paraId="206DFFD0" w14:textId="77777777" w:rsidR="00443DD8" w:rsidRDefault="00443DD8" w:rsidP="00E31A48">
      <w:pPr>
        <w:pStyle w:val="Heading2"/>
      </w:pPr>
      <w:r w:rsidRPr="00AF41D0">
        <w:t>Method</w:t>
      </w:r>
      <w:bookmarkStart w:id="25" w:name="_Hlk146798138"/>
    </w:p>
    <w:p w14:paraId="7D34F5C7" w14:textId="77777777" w:rsidR="001C4729" w:rsidRPr="001C4729" w:rsidRDefault="001C4729" w:rsidP="001C4729"/>
    <w:bookmarkEnd w:id="25"/>
    <w:p w14:paraId="5D222498" w14:textId="77777777" w:rsidR="00443DD8" w:rsidRDefault="00443DD8" w:rsidP="00443DD8">
      <w:r>
        <w:t xml:space="preserve">The Police will be the lead agency responsible for the collation of the information presented at the monthly meeting. </w:t>
      </w:r>
    </w:p>
    <w:p w14:paraId="1F0E9B7E" w14:textId="77777777" w:rsidR="00443DD8" w:rsidRDefault="00443DD8" w:rsidP="00443DD8">
      <w:r>
        <w:t xml:space="preserve">The CE Analyst </w:t>
      </w:r>
      <w:r w:rsidR="00716CA9">
        <w:t xml:space="preserve">will be </w:t>
      </w:r>
      <w:r>
        <w:t xml:space="preserve">responsible for the collation of data in the </w:t>
      </w:r>
      <w:r w:rsidR="00716CA9">
        <w:t xml:space="preserve">meeting and </w:t>
      </w:r>
      <w:r>
        <w:t xml:space="preserve">will provide the following data:  </w:t>
      </w:r>
    </w:p>
    <w:p w14:paraId="42AB8564" w14:textId="77777777" w:rsidR="00443DD8" w:rsidRDefault="00443DD8" w:rsidP="00627DAA">
      <w:pPr>
        <w:pStyle w:val="ListParagraph"/>
        <w:numPr>
          <w:ilvl w:val="0"/>
          <w:numId w:val="8"/>
        </w:numPr>
      </w:pPr>
      <w:r w:rsidRPr="00443DD8">
        <w:t>Daily Risk Management Meeting (DRMM) referrals for CCE/CSE</w:t>
      </w:r>
    </w:p>
    <w:p w14:paraId="52998EA6" w14:textId="77777777" w:rsidR="00443DD8" w:rsidRDefault="00443DD8" w:rsidP="00627DAA">
      <w:pPr>
        <w:pStyle w:val="ListParagraph"/>
        <w:numPr>
          <w:ilvl w:val="0"/>
          <w:numId w:val="8"/>
        </w:numPr>
      </w:pPr>
      <w:r w:rsidRPr="00443DD8">
        <w:t>Open Investigations/Cases</w:t>
      </w:r>
    </w:p>
    <w:p w14:paraId="30541188" w14:textId="77777777" w:rsidR="00443DD8" w:rsidRDefault="00716CA9" w:rsidP="00716CA9">
      <w:pPr>
        <w:pStyle w:val="ListParagraph"/>
        <w:numPr>
          <w:ilvl w:val="0"/>
          <w:numId w:val="8"/>
        </w:numPr>
      </w:pPr>
      <w:r>
        <w:t xml:space="preserve">Completed screening tool numbers </w:t>
      </w:r>
      <w:r w:rsidR="00443DD8" w:rsidRPr="00443DD8">
        <w:t xml:space="preserve"> </w:t>
      </w:r>
    </w:p>
    <w:p w14:paraId="009D8DA6" w14:textId="77777777" w:rsidR="00443DD8" w:rsidRDefault="00443DD8" w:rsidP="00627DAA">
      <w:pPr>
        <w:pStyle w:val="ListParagraph"/>
        <w:numPr>
          <w:ilvl w:val="0"/>
          <w:numId w:val="8"/>
        </w:numPr>
      </w:pPr>
      <w:r w:rsidRPr="00443DD8">
        <w:t>CSE High Risk</w:t>
      </w:r>
      <w:r w:rsidR="00716CA9">
        <w:t xml:space="preserve"> numbers (broken down by authority)</w:t>
      </w:r>
    </w:p>
    <w:p w14:paraId="2EF793AC" w14:textId="77777777" w:rsidR="00443DD8" w:rsidRDefault="00443DD8" w:rsidP="00627DAA">
      <w:pPr>
        <w:pStyle w:val="ListParagraph"/>
        <w:numPr>
          <w:ilvl w:val="0"/>
          <w:numId w:val="8"/>
        </w:numPr>
      </w:pPr>
      <w:r w:rsidRPr="00443DD8">
        <w:t>CCE High Risk</w:t>
      </w:r>
      <w:r w:rsidR="00716CA9">
        <w:t xml:space="preserve"> numbers (broken down by authority) </w:t>
      </w:r>
    </w:p>
    <w:p w14:paraId="7630B051" w14:textId="77777777" w:rsidR="00443DD8" w:rsidRDefault="00E31A48" w:rsidP="00627DAA">
      <w:pPr>
        <w:pStyle w:val="ListParagraph"/>
        <w:numPr>
          <w:ilvl w:val="0"/>
          <w:numId w:val="8"/>
        </w:numPr>
      </w:pPr>
      <w:r>
        <w:t>L</w:t>
      </w:r>
      <w:r w:rsidR="00443DD8" w:rsidRPr="00443DD8">
        <w:t>ocation (under development)</w:t>
      </w:r>
    </w:p>
    <w:p w14:paraId="794BFDB2" w14:textId="77777777" w:rsidR="00443DD8" w:rsidRDefault="00443DD8" w:rsidP="00627DAA">
      <w:pPr>
        <w:pStyle w:val="ListParagraph"/>
        <w:numPr>
          <w:ilvl w:val="0"/>
          <w:numId w:val="8"/>
        </w:numPr>
      </w:pPr>
      <w:r>
        <w:t>Education</w:t>
      </w:r>
      <w:r w:rsidR="00716CA9">
        <w:t xml:space="preserve"> establishments (</w:t>
      </w:r>
      <w:r w:rsidR="009F5472">
        <w:t>list of those who feature in CE referrals/cases)</w:t>
      </w:r>
    </w:p>
    <w:p w14:paraId="3276ED4D" w14:textId="77777777" w:rsidR="00443DD8" w:rsidRDefault="00443DD8" w:rsidP="00627DAA">
      <w:pPr>
        <w:pStyle w:val="ListParagraph"/>
        <w:numPr>
          <w:ilvl w:val="0"/>
          <w:numId w:val="8"/>
        </w:numPr>
      </w:pPr>
      <w:r>
        <w:t xml:space="preserve">3 or more referrals to DRMM </w:t>
      </w:r>
    </w:p>
    <w:p w14:paraId="0B4020A7" w14:textId="77777777" w:rsidR="00443DD8" w:rsidRDefault="00443DD8" w:rsidP="00443DD8"/>
    <w:p w14:paraId="46EEB858" w14:textId="77777777" w:rsidR="00E31A48" w:rsidRDefault="00E31A48" w:rsidP="00E31A48">
      <w:pPr>
        <w:pStyle w:val="Heading2"/>
      </w:pPr>
      <w:r>
        <w:t>Actions</w:t>
      </w:r>
    </w:p>
    <w:p w14:paraId="1D7B270A" w14:textId="77777777" w:rsidR="009F5472" w:rsidRPr="009F5472" w:rsidRDefault="009F5472" w:rsidP="009F5472"/>
    <w:p w14:paraId="2539AA23" w14:textId="77777777" w:rsidR="00443DD8" w:rsidRDefault="00443DD8" w:rsidP="00443DD8">
      <w:r>
        <w:t xml:space="preserve">Actions will be forwarded to the next Multi-Agency Monthly Exploitation Meeting. It is the responsibility of the individual and their respective organisation to bring the action to a satisfactory conclusion as soon as possible to prevent unnecessarily delaying the meeting with recapping open actions. </w:t>
      </w:r>
    </w:p>
    <w:p w14:paraId="4F904CB7" w14:textId="77777777" w:rsidR="00AF41D0" w:rsidRDefault="00AF41D0" w:rsidP="00443DD8"/>
    <w:p w14:paraId="78324B3A" w14:textId="77777777" w:rsidR="00443DD8" w:rsidRDefault="00443DD8" w:rsidP="00E31A48">
      <w:pPr>
        <w:pStyle w:val="Heading2"/>
      </w:pPr>
      <w:r w:rsidRPr="00AF41D0">
        <w:t>Timing &amp; Duration</w:t>
      </w:r>
    </w:p>
    <w:p w14:paraId="06971CD3" w14:textId="77777777" w:rsidR="00E172C2" w:rsidRPr="00E172C2" w:rsidRDefault="00E172C2" w:rsidP="00E172C2"/>
    <w:p w14:paraId="507F39B9" w14:textId="72683170" w:rsidR="00443DD8" w:rsidRDefault="00AF41D0" w:rsidP="00443DD8">
      <w:r>
        <w:t>T</w:t>
      </w:r>
      <w:r w:rsidR="00443DD8">
        <w:t xml:space="preserve">he meeting will take place on </w:t>
      </w:r>
      <w:r w:rsidR="00AB3BC8">
        <w:t>the fourth Tuesday</w:t>
      </w:r>
      <w:r w:rsidR="00443DD8">
        <w:t xml:space="preserve"> of each month</w:t>
      </w:r>
    </w:p>
    <w:p w14:paraId="25168F20" w14:textId="77777777" w:rsidR="00443DD8" w:rsidRDefault="00443DD8" w:rsidP="000E29CC">
      <w:pPr>
        <w:pStyle w:val="ListParagraph"/>
        <w:ind w:left="0"/>
      </w:pPr>
      <w:r>
        <w:t>•</w:t>
      </w:r>
      <w:r w:rsidR="000E29CC">
        <w:t xml:space="preserve">    </w:t>
      </w:r>
      <w:r>
        <w:t>The meeting will take place between 10:00am – 11:30am</w:t>
      </w:r>
    </w:p>
    <w:p w14:paraId="5F17E7E7" w14:textId="77777777" w:rsidR="00443DD8" w:rsidRDefault="00443DD8" w:rsidP="000E29CC">
      <w:pPr>
        <w:pStyle w:val="ListParagraph"/>
        <w:ind w:left="0"/>
      </w:pPr>
      <w:r>
        <w:t>•</w:t>
      </w:r>
      <w:r w:rsidR="000E29CC">
        <w:t xml:space="preserve">    </w:t>
      </w:r>
      <w:r>
        <w:t>The meeting will be scheduled to last 1.5 hours</w:t>
      </w:r>
    </w:p>
    <w:p w14:paraId="2A1F701D" w14:textId="77777777" w:rsidR="00E31A48" w:rsidRDefault="00E31A48" w:rsidP="00443DD8"/>
    <w:p w14:paraId="1CF67990" w14:textId="77777777" w:rsidR="00443DD8" w:rsidRDefault="00443DD8" w:rsidP="00E31A48">
      <w:pPr>
        <w:pStyle w:val="Heading2"/>
      </w:pPr>
      <w:r>
        <w:t xml:space="preserve">Notification of cases </w:t>
      </w:r>
    </w:p>
    <w:p w14:paraId="03EFCA41" w14:textId="77777777" w:rsidR="009F5472" w:rsidRPr="009F5472" w:rsidRDefault="009F5472" w:rsidP="009F5472"/>
    <w:p w14:paraId="3A03748A" w14:textId="77777777" w:rsidR="00443DD8" w:rsidRDefault="00443DD8" w:rsidP="00443DD8">
      <w:r>
        <w:t xml:space="preserve">The CE analyst from the MACE Hub will be responsible for the report which will extract all cases and information to discuss at the Multi-Agency Monthly Exploitation Meeting. </w:t>
      </w:r>
    </w:p>
    <w:p w14:paraId="3258A60A" w14:textId="2BB0B372" w:rsidR="00E31A48" w:rsidRDefault="00443DD8" w:rsidP="00443DD8">
      <w:r>
        <w:t xml:space="preserve">The email containing the relevant persons and locations will be sent on the Monday prior to the </w:t>
      </w:r>
      <w:r w:rsidR="00AB3BC8">
        <w:t>Tuesday</w:t>
      </w:r>
      <w:r>
        <w:t xml:space="preserve"> meeting that they relate to.   </w:t>
      </w:r>
    </w:p>
    <w:p w14:paraId="25121B32" w14:textId="77777777" w:rsidR="00443DD8" w:rsidRDefault="00443DD8" w:rsidP="00E31A48">
      <w:pPr>
        <w:pStyle w:val="Heading2"/>
      </w:pPr>
      <w:r w:rsidRPr="00AF41D0">
        <w:t xml:space="preserve">Minutes </w:t>
      </w:r>
    </w:p>
    <w:p w14:paraId="5F96A722" w14:textId="77777777" w:rsidR="009F5472" w:rsidRPr="009F5472" w:rsidRDefault="009F5472" w:rsidP="009F5472"/>
    <w:p w14:paraId="056F82AC" w14:textId="77777777" w:rsidR="00443DD8" w:rsidRDefault="00443DD8" w:rsidP="00443DD8">
      <w:r>
        <w:t xml:space="preserve">Minutes will be taken on behalf of the partnership by police admin support. </w:t>
      </w:r>
    </w:p>
    <w:p w14:paraId="44CF6647" w14:textId="77777777" w:rsidR="00443DD8" w:rsidRDefault="00443DD8" w:rsidP="00443DD8">
      <w:r>
        <w:t>Minutes will be distributed to the Attendance list on the day of the meeting.  Any queries or concerns regarding minutes should be fed back to the administration support for amendment and redistribution to the attendance list.</w:t>
      </w:r>
    </w:p>
    <w:p w14:paraId="5B95CD12" w14:textId="77777777" w:rsidR="00374BF7" w:rsidRDefault="00374BF7" w:rsidP="00374BF7">
      <w:pPr>
        <w:keepNext/>
        <w:keepLines/>
        <w:spacing w:before="40" w:after="0"/>
        <w:outlineLvl w:val="1"/>
        <w:rPr>
          <w:rFonts w:asciiTheme="majorHAnsi" w:eastAsiaTheme="majorEastAsia" w:hAnsiTheme="majorHAnsi" w:cstheme="majorBidi"/>
          <w:b/>
          <w:color w:val="2F5496" w:themeColor="accent1" w:themeShade="BF"/>
          <w:sz w:val="26"/>
          <w:szCs w:val="26"/>
        </w:rPr>
      </w:pPr>
    </w:p>
    <w:p w14:paraId="44E9A8FA" w14:textId="77777777" w:rsidR="00374BF7" w:rsidRPr="00374BF7" w:rsidRDefault="00374BF7" w:rsidP="00374BF7">
      <w:pPr>
        <w:keepNext/>
        <w:keepLines/>
        <w:spacing w:before="40" w:after="0"/>
        <w:outlineLvl w:val="1"/>
        <w:rPr>
          <w:rFonts w:asciiTheme="majorHAnsi" w:eastAsiaTheme="majorEastAsia" w:hAnsiTheme="majorHAnsi" w:cstheme="majorBidi"/>
          <w:b/>
          <w:color w:val="2F5496" w:themeColor="accent1" w:themeShade="BF"/>
          <w:sz w:val="26"/>
          <w:szCs w:val="26"/>
        </w:rPr>
      </w:pPr>
      <w:r w:rsidRPr="00374BF7">
        <w:rPr>
          <w:rFonts w:asciiTheme="majorHAnsi" w:eastAsiaTheme="majorEastAsia" w:hAnsiTheme="majorHAnsi" w:cstheme="majorBidi"/>
          <w:b/>
          <w:color w:val="2F5496" w:themeColor="accent1" w:themeShade="BF"/>
          <w:sz w:val="26"/>
          <w:szCs w:val="26"/>
        </w:rPr>
        <w:t xml:space="preserve">Governance </w:t>
      </w:r>
    </w:p>
    <w:p w14:paraId="5220BBB2" w14:textId="77777777" w:rsidR="00374BF7" w:rsidRPr="00374BF7" w:rsidRDefault="00374BF7" w:rsidP="00374BF7"/>
    <w:p w14:paraId="157F47B1" w14:textId="77777777" w:rsidR="00374BF7" w:rsidRPr="00374BF7" w:rsidRDefault="00374BF7" w:rsidP="00374BF7">
      <w:r w:rsidRPr="00374BF7">
        <w:t xml:space="preserve">The meeting will record actions only. </w:t>
      </w:r>
    </w:p>
    <w:p w14:paraId="521FD4F0" w14:textId="77777777" w:rsidR="00374BF7" w:rsidRPr="00374BF7" w:rsidRDefault="00374BF7" w:rsidP="00374BF7">
      <w:r w:rsidRPr="00374BF7">
        <w:t xml:space="preserve">The meeting will report </w:t>
      </w:r>
      <w:proofErr w:type="gramStart"/>
      <w:r w:rsidRPr="00374BF7">
        <w:t>in to</w:t>
      </w:r>
      <w:proofErr w:type="gramEnd"/>
      <w:r w:rsidRPr="00374BF7">
        <w:t xml:space="preserve"> the </w:t>
      </w:r>
      <w:bookmarkStart w:id="26" w:name="_Hlk156312914"/>
      <w:r w:rsidRPr="00374BF7">
        <w:t>Preventing Child Exploitation and Violence Delivery Group</w:t>
      </w:r>
      <w:bookmarkEnd w:id="26"/>
      <w:r w:rsidRPr="00374BF7">
        <w:t>.</w:t>
      </w:r>
    </w:p>
    <w:p w14:paraId="54706764" w14:textId="77777777" w:rsidR="00374BF7" w:rsidRPr="00374BF7" w:rsidRDefault="00374BF7" w:rsidP="00374BF7">
      <w:r w:rsidRPr="00374BF7">
        <w:t>The meeting will take place on Microsoft Teams.</w:t>
      </w:r>
    </w:p>
    <w:p w14:paraId="13CB595B" w14:textId="77777777" w:rsidR="00375E50" w:rsidRDefault="00375E50" w:rsidP="00443DD8"/>
    <w:p w14:paraId="7DCC3924" w14:textId="77777777" w:rsidR="00443DD8" w:rsidRDefault="00443DD8" w:rsidP="00E31A48">
      <w:pPr>
        <w:pStyle w:val="Heading2"/>
      </w:pPr>
      <w:r w:rsidRPr="00AF41D0">
        <w:t xml:space="preserve">Data Protection and Information Sharing </w:t>
      </w:r>
    </w:p>
    <w:p w14:paraId="6D9C8D39" w14:textId="77777777" w:rsidR="009F5472" w:rsidRPr="009F5472" w:rsidRDefault="009F5472" w:rsidP="009F5472"/>
    <w:p w14:paraId="4590F9C0" w14:textId="77777777" w:rsidR="00443DD8" w:rsidRDefault="00443DD8" w:rsidP="00443DD8">
      <w:r>
        <w:t xml:space="preserve">The report that the Police email to partners is to be treated as:  </w:t>
      </w:r>
    </w:p>
    <w:p w14:paraId="1B457119" w14:textId="77777777" w:rsidR="00443DD8" w:rsidRDefault="00443DD8" w:rsidP="00443DD8">
      <w:r>
        <w:t xml:space="preserve">SENSITIVE – CONFIDENTIAL information in line with GDPR </w:t>
      </w:r>
    </w:p>
    <w:p w14:paraId="2E8420E8" w14:textId="77777777" w:rsidR="00443DD8" w:rsidRDefault="00443DD8" w:rsidP="00443DD8">
      <w:r>
        <w:t xml:space="preserve">This report contains sensitive and personal information and should not be printed </w:t>
      </w:r>
    </w:p>
    <w:p w14:paraId="15DCC171" w14:textId="77777777" w:rsidR="00443DD8" w:rsidRDefault="00443DD8" w:rsidP="00443DD8">
      <w:r>
        <w:t>All agencies are subject to information sharing protocols and information shared during these meetings is for the purposes of prevention and detection of crime and for protecting vulnerable persons.</w:t>
      </w:r>
    </w:p>
    <w:p w14:paraId="675E05EE" w14:textId="77777777" w:rsidR="00314FF3" w:rsidRDefault="00314FF3" w:rsidP="00314FF3"/>
    <w:p w14:paraId="2FC17F8B" w14:textId="77777777" w:rsidR="003300D7" w:rsidRDefault="003300D7" w:rsidP="00314FF3"/>
    <w:p w14:paraId="0A4F7224" w14:textId="77777777" w:rsidR="001A0BA5" w:rsidRPr="001A0BA5" w:rsidRDefault="001A0BA5" w:rsidP="001A0BA5"/>
    <w:p w14:paraId="5AE48A43" w14:textId="77777777" w:rsidR="001A0BA5" w:rsidRPr="001A0BA5" w:rsidRDefault="001A0BA5" w:rsidP="001A0BA5"/>
    <w:p w14:paraId="50F40DEB" w14:textId="77777777" w:rsidR="001A0BA5" w:rsidRPr="001A0BA5" w:rsidRDefault="001A0BA5" w:rsidP="001A0BA5"/>
    <w:p w14:paraId="77A52294" w14:textId="77777777" w:rsidR="001A0BA5" w:rsidRDefault="001A0BA5" w:rsidP="001A0BA5"/>
    <w:p w14:paraId="007DCDA8" w14:textId="77777777" w:rsidR="00452DB5" w:rsidRDefault="00452DB5" w:rsidP="001A0BA5">
      <w:pPr>
        <w:rPr>
          <w:b/>
          <w:bCs/>
          <w:u w:val="single"/>
        </w:rPr>
      </w:pPr>
    </w:p>
    <w:p w14:paraId="450EA2D7" w14:textId="77777777" w:rsidR="00452DB5" w:rsidRDefault="00452DB5" w:rsidP="001A0BA5">
      <w:pPr>
        <w:rPr>
          <w:b/>
          <w:bCs/>
          <w:u w:val="single"/>
        </w:rPr>
      </w:pPr>
    </w:p>
    <w:p w14:paraId="3DD355C9" w14:textId="77777777" w:rsidR="00452DB5" w:rsidRDefault="00452DB5" w:rsidP="001A0BA5">
      <w:pPr>
        <w:rPr>
          <w:b/>
          <w:bCs/>
          <w:u w:val="single"/>
        </w:rPr>
      </w:pPr>
    </w:p>
    <w:p w14:paraId="1A81F0B1" w14:textId="77777777" w:rsidR="00452DB5" w:rsidRDefault="00452DB5" w:rsidP="001A0BA5">
      <w:pPr>
        <w:rPr>
          <w:b/>
          <w:bCs/>
          <w:u w:val="single"/>
        </w:rPr>
      </w:pPr>
    </w:p>
    <w:p w14:paraId="717AAFBA" w14:textId="77777777" w:rsidR="00452DB5" w:rsidRDefault="00452DB5" w:rsidP="001A0BA5">
      <w:pPr>
        <w:rPr>
          <w:b/>
          <w:bCs/>
          <w:u w:val="single"/>
        </w:rPr>
      </w:pPr>
    </w:p>
    <w:p w14:paraId="56EE48EE" w14:textId="77777777" w:rsidR="00A42DBC" w:rsidRDefault="00A42DBC" w:rsidP="001A0BA5">
      <w:pPr>
        <w:rPr>
          <w:b/>
          <w:bCs/>
          <w:u w:val="single"/>
        </w:rPr>
      </w:pPr>
    </w:p>
    <w:p w14:paraId="2908EB2C" w14:textId="77777777" w:rsidR="00A42DBC" w:rsidRDefault="00A42DBC" w:rsidP="001A0BA5">
      <w:pPr>
        <w:rPr>
          <w:b/>
          <w:bCs/>
          <w:u w:val="single"/>
        </w:rPr>
      </w:pPr>
    </w:p>
    <w:p w14:paraId="121FD38A" w14:textId="77777777" w:rsidR="00A42DBC" w:rsidRDefault="00A42DBC" w:rsidP="001A0BA5">
      <w:pPr>
        <w:rPr>
          <w:b/>
          <w:bCs/>
          <w:u w:val="single"/>
        </w:rPr>
      </w:pPr>
    </w:p>
    <w:p w14:paraId="1FE2DD96" w14:textId="77777777" w:rsidR="00A42DBC" w:rsidRDefault="00A42DBC" w:rsidP="001A0BA5">
      <w:pPr>
        <w:rPr>
          <w:b/>
          <w:bCs/>
          <w:u w:val="single"/>
        </w:rPr>
      </w:pPr>
    </w:p>
    <w:p w14:paraId="27357532" w14:textId="77777777" w:rsidR="00A42DBC" w:rsidRDefault="00A42DBC" w:rsidP="001A0BA5">
      <w:pPr>
        <w:rPr>
          <w:b/>
          <w:bCs/>
          <w:u w:val="single"/>
        </w:rPr>
      </w:pPr>
    </w:p>
    <w:sectPr w:rsidR="00A42DBC" w:rsidSect="00827A2F">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09D6" w14:textId="77777777" w:rsidR="000428CD" w:rsidRDefault="000428CD" w:rsidP="0003480E">
      <w:pPr>
        <w:spacing w:after="0" w:line="240" w:lineRule="auto"/>
      </w:pPr>
      <w:r>
        <w:separator/>
      </w:r>
    </w:p>
  </w:endnote>
  <w:endnote w:type="continuationSeparator" w:id="0">
    <w:p w14:paraId="1AB34E5C" w14:textId="77777777" w:rsidR="000428CD" w:rsidRDefault="000428CD" w:rsidP="0003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9891"/>
      <w:docPartObj>
        <w:docPartGallery w:val="Page Numbers (Bottom of Page)"/>
        <w:docPartUnique/>
      </w:docPartObj>
    </w:sdtPr>
    <w:sdtEndPr>
      <w:rPr>
        <w:noProof/>
      </w:rPr>
    </w:sdtEndPr>
    <w:sdtContent>
      <w:p w14:paraId="2903CBC8" w14:textId="77777777" w:rsidR="00827A2F" w:rsidRDefault="00827A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F57B8" w14:textId="77777777" w:rsidR="00827A2F" w:rsidRDefault="0082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2F88" w14:textId="77777777" w:rsidR="000428CD" w:rsidRDefault="000428CD" w:rsidP="0003480E">
      <w:pPr>
        <w:spacing w:after="0" w:line="240" w:lineRule="auto"/>
      </w:pPr>
      <w:r>
        <w:separator/>
      </w:r>
    </w:p>
  </w:footnote>
  <w:footnote w:type="continuationSeparator" w:id="0">
    <w:p w14:paraId="48A308BA" w14:textId="77777777" w:rsidR="000428CD" w:rsidRDefault="000428CD" w:rsidP="0003480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ecRsUmpt" int2:invalidationBookmarkName="" int2:hashCode="RoHRJMxsS3O6q/" int2:id="5jMTxjM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3E3"/>
    <w:multiLevelType w:val="hybridMultilevel"/>
    <w:tmpl w:val="3C3E85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2E637F"/>
    <w:multiLevelType w:val="hybridMultilevel"/>
    <w:tmpl w:val="7BCA77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96D3908"/>
    <w:multiLevelType w:val="hybridMultilevel"/>
    <w:tmpl w:val="3A4E5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4B12B4"/>
    <w:multiLevelType w:val="hybridMultilevel"/>
    <w:tmpl w:val="670E1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1150A9"/>
    <w:multiLevelType w:val="hybridMultilevel"/>
    <w:tmpl w:val="34E6E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C314AC"/>
    <w:multiLevelType w:val="hybridMultilevel"/>
    <w:tmpl w:val="36549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7D43BB"/>
    <w:multiLevelType w:val="hybridMultilevel"/>
    <w:tmpl w:val="71043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6004D4"/>
    <w:multiLevelType w:val="hybridMultilevel"/>
    <w:tmpl w:val="561E28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0593C"/>
    <w:multiLevelType w:val="hybridMultilevel"/>
    <w:tmpl w:val="5AD8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86AAF"/>
    <w:multiLevelType w:val="hybridMultilevel"/>
    <w:tmpl w:val="00261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A64D7F"/>
    <w:multiLevelType w:val="hybridMultilevel"/>
    <w:tmpl w:val="738A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637F9"/>
    <w:multiLevelType w:val="hybridMultilevel"/>
    <w:tmpl w:val="FE76B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1D02D4"/>
    <w:multiLevelType w:val="hybridMultilevel"/>
    <w:tmpl w:val="B0E6D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26D091E"/>
    <w:multiLevelType w:val="hybridMultilevel"/>
    <w:tmpl w:val="594E5D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EFF5891"/>
    <w:multiLevelType w:val="hybridMultilevel"/>
    <w:tmpl w:val="EE2A5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119870">
    <w:abstractNumId w:val="10"/>
  </w:num>
  <w:num w:numId="2" w16cid:durableId="1934432000">
    <w:abstractNumId w:val="6"/>
  </w:num>
  <w:num w:numId="3" w16cid:durableId="1516578569">
    <w:abstractNumId w:val="7"/>
  </w:num>
  <w:num w:numId="4" w16cid:durableId="662469674">
    <w:abstractNumId w:val="5"/>
  </w:num>
  <w:num w:numId="5" w16cid:durableId="140929806">
    <w:abstractNumId w:val="9"/>
  </w:num>
  <w:num w:numId="6" w16cid:durableId="396248447">
    <w:abstractNumId w:val="8"/>
  </w:num>
  <w:num w:numId="7" w16cid:durableId="1401056443">
    <w:abstractNumId w:val="14"/>
  </w:num>
  <w:num w:numId="8" w16cid:durableId="1425107097">
    <w:abstractNumId w:val="1"/>
  </w:num>
  <w:num w:numId="9" w16cid:durableId="1501238481">
    <w:abstractNumId w:val="11"/>
  </w:num>
  <w:num w:numId="10" w16cid:durableId="1356615427">
    <w:abstractNumId w:val="3"/>
  </w:num>
  <w:num w:numId="11" w16cid:durableId="2095274169">
    <w:abstractNumId w:val="12"/>
  </w:num>
  <w:num w:numId="12" w16cid:durableId="1749497874">
    <w:abstractNumId w:val="2"/>
  </w:num>
  <w:num w:numId="13" w16cid:durableId="1408914811">
    <w:abstractNumId w:val="0"/>
  </w:num>
  <w:num w:numId="14" w16cid:durableId="601424222">
    <w:abstractNumId w:val="13"/>
  </w:num>
  <w:num w:numId="15" w16cid:durableId="759449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F3"/>
    <w:rsid w:val="00003867"/>
    <w:rsid w:val="00015429"/>
    <w:rsid w:val="0002336D"/>
    <w:rsid w:val="000329CD"/>
    <w:rsid w:val="0003480E"/>
    <w:rsid w:val="0004000B"/>
    <w:rsid w:val="00040AE3"/>
    <w:rsid w:val="000428CD"/>
    <w:rsid w:val="00064BAA"/>
    <w:rsid w:val="00072F76"/>
    <w:rsid w:val="00082E4A"/>
    <w:rsid w:val="00085E99"/>
    <w:rsid w:val="000C1786"/>
    <w:rsid w:val="000D1AA1"/>
    <w:rsid w:val="000D1D7A"/>
    <w:rsid w:val="000E29CC"/>
    <w:rsid w:val="000E4C24"/>
    <w:rsid w:val="00112E55"/>
    <w:rsid w:val="00143A79"/>
    <w:rsid w:val="00145DCD"/>
    <w:rsid w:val="00161C5A"/>
    <w:rsid w:val="00165F04"/>
    <w:rsid w:val="0019248F"/>
    <w:rsid w:val="001A0BA5"/>
    <w:rsid w:val="001C4729"/>
    <w:rsid w:val="001C7A90"/>
    <w:rsid w:val="001D0807"/>
    <w:rsid w:val="00200571"/>
    <w:rsid w:val="00212246"/>
    <w:rsid w:val="00236E6D"/>
    <w:rsid w:val="00243AAD"/>
    <w:rsid w:val="00246328"/>
    <w:rsid w:val="0026241F"/>
    <w:rsid w:val="002723EC"/>
    <w:rsid w:val="002864EC"/>
    <w:rsid w:val="002D2C4B"/>
    <w:rsid w:val="002F4183"/>
    <w:rsid w:val="0031308E"/>
    <w:rsid w:val="00314FF3"/>
    <w:rsid w:val="00315093"/>
    <w:rsid w:val="003300D7"/>
    <w:rsid w:val="00337DDA"/>
    <w:rsid w:val="00374BF7"/>
    <w:rsid w:val="00375E50"/>
    <w:rsid w:val="003C4077"/>
    <w:rsid w:val="003D1F29"/>
    <w:rsid w:val="004176B4"/>
    <w:rsid w:val="00430D6A"/>
    <w:rsid w:val="00442DA7"/>
    <w:rsid w:val="00443DD8"/>
    <w:rsid w:val="00452DB5"/>
    <w:rsid w:val="004559DB"/>
    <w:rsid w:val="00470D53"/>
    <w:rsid w:val="00486E35"/>
    <w:rsid w:val="004954B1"/>
    <w:rsid w:val="00510E75"/>
    <w:rsid w:val="0055693E"/>
    <w:rsid w:val="00561DF8"/>
    <w:rsid w:val="005803BC"/>
    <w:rsid w:val="005962AD"/>
    <w:rsid w:val="005A3125"/>
    <w:rsid w:val="005A6E6D"/>
    <w:rsid w:val="005C5482"/>
    <w:rsid w:val="005F7993"/>
    <w:rsid w:val="00627DAA"/>
    <w:rsid w:val="0064471A"/>
    <w:rsid w:val="006D2C28"/>
    <w:rsid w:val="00716CA9"/>
    <w:rsid w:val="007263A5"/>
    <w:rsid w:val="00731589"/>
    <w:rsid w:val="00757A29"/>
    <w:rsid w:val="007749A4"/>
    <w:rsid w:val="007D2F82"/>
    <w:rsid w:val="00827A2F"/>
    <w:rsid w:val="00830AB2"/>
    <w:rsid w:val="00841AE2"/>
    <w:rsid w:val="008546DF"/>
    <w:rsid w:val="00862C48"/>
    <w:rsid w:val="00864605"/>
    <w:rsid w:val="00872F4A"/>
    <w:rsid w:val="00875C6F"/>
    <w:rsid w:val="0088736E"/>
    <w:rsid w:val="008A58AD"/>
    <w:rsid w:val="009130CC"/>
    <w:rsid w:val="00915F9C"/>
    <w:rsid w:val="00934C06"/>
    <w:rsid w:val="0095423C"/>
    <w:rsid w:val="00996FD2"/>
    <w:rsid w:val="009A1135"/>
    <w:rsid w:val="009A4B53"/>
    <w:rsid w:val="009C58E1"/>
    <w:rsid w:val="009F5472"/>
    <w:rsid w:val="00A03479"/>
    <w:rsid w:val="00A06A3A"/>
    <w:rsid w:val="00A21760"/>
    <w:rsid w:val="00A4094B"/>
    <w:rsid w:val="00A40FFD"/>
    <w:rsid w:val="00A42854"/>
    <w:rsid w:val="00A42DBC"/>
    <w:rsid w:val="00A578B1"/>
    <w:rsid w:val="00A6220B"/>
    <w:rsid w:val="00A71AEF"/>
    <w:rsid w:val="00A72952"/>
    <w:rsid w:val="00A927E9"/>
    <w:rsid w:val="00A92FCC"/>
    <w:rsid w:val="00A95705"/>
    <w:rsid w:val="00A9708A"/>
    <w:rsid w:val="00AB3BC8"/>
    <w:rsid w:val="00AC76FB"/>
    <w:rsid w:val="00AF1356"/>
    <w:rsid w:val="00AF41D0"/>
    <w:rsid w:val="00B31B86"/>
    <w:rsid w:val="00B32740"/>
    <w:rsid w:val="00B46772"/>
    <w:rsid w:val="00B50072"/>
    <w:rsid w:val="00B52B6F"/>
    <w:rsid w:val="00B653EA"/>
    <w:rsid w:val="00B941D6"/>
    <w:rsid w:val="00BB058B"/>
    <w:rsid w:val="00BE0725"/>
    <w:rsid w:val="00C54EF0"/>
    <w:rsid w:val="00C65985"/>
    <w:rsid w:val="00C90BD2"/>
    <w:rsid w:val="00CA2995"/>
    <w:rsid w:val="00CC6E02"/>
    <w:rsid w:val="00CD6F02"/>
    <w:rsid w:val="00D62FBD"/>
    <w:rsid w:val="00D66CEF"/>
    <w:rsid w:val="00D952CB"/>
    <w:rsid w:val="00DB37E2"/>
    <w:rsid w:val="00E00994"/>
    <w:rsid w:val="00E00CCA"/>
    <w:rsid w:val="00E172C2"/>
    <w:rsid w:val="00E31A48"/>
    <w:rsid w:val="00E7306C"/>
    <w:rsid w:val="00E7720A"/>
    <w:rsid w:val="00E81236"/>
    <w:rsid w:val="00E90BA6"/>
    <w:rsid w:val="00EA4493"/>
    <w:rsid w:val="00EB3205"/>
    <w:rsid w:val="00EF3C65"/>
    <w:rsid w:val="00F115C0"/>
    <w:rsid w:val="00F27925"/>
    <w:rsid w:val="00F506CD"/>
    <w:rsid w:val="00F70462"/>
    <w:rsid w:val="00F75572"/>
    <w:rsid w:val="00F87F32"/>
    <w:rsid w:val="00F948C6"/>
    <w:rsid w:val="00FA5E3E"/>
    <w:rsid w:val="00FC55AD"/>
    <w:rsid w:val="00FE5E70"/>
    <w:rsid w:val="00FF4147"/>
    <w:rsid w:val="38B5C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AE2A"/>
  <w15:docId w15:val="{6215C0BA-8F7F-4D3C-8AC0-05EF6B2A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E75"/>
  </w:style>
  <w:style w:type="paragraph" w:styleId="Heading1">
    <w:name w:val="heading 1"/>
    <w:basedOn w:val="Normal"/>
    <w:next w:val="Normal"/>
    <w:link w:val="Heading1Char"/>
    <w:uiPriority w:val="9"/>
    <w:qFormat/>
    <w:rsid w:val="00085E99"/>
    <w:pPr>
      <w:keepNext/>
      <w:keepLines/>
      <w:spacing w:before="240" w:after="0"/>
      <w:outlineLvl w:val="0"/>
    </w:pPr>
    <w:rPr>
      <w:rFonts w:eastAsiaTheme="majorEastAsia" w:cstheme="majorBidi"/>
      <w:b/>
      <w:color w:val="2F5496" w:themeColor="accent1" w:themeShade="BF"/>
      <w:sz w:val="28"/>
      <w:szCs w:val="32"/>
      <w:u w:val="single"/>
    </w:rPr>
  </w:style>
  <w:style w:type="paragraph" w:styleId="Heading2">
    <w:name w:val="heading 2"/>
    <w:basedOn w:val="Normal"/>
    <w:next w:val="Normal"/>
    <w:link w:val="Heading2Char"/>
    <w:uiPriority w:val="9"/>
    <w:unhideWhenUsed/>
    <w:qFormat/>
    <w:rsid w:val="00085E99"/>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71"/>
    <w:pPr>
      <w:ind w:left="720"/>
      <w:contextualSpacing/>
    </w:pPr>
  </w:style>
  <w:style w:type="paragraph" w:styleId="Header">
    <w:name w:val="header"/>
    <w:basedOn w:val="Normal"/>
    <w:link w:val="HeaderChar"/>
    <w:uiPriority w:val="99"/>
    <w:unhideWhenUsed/>
    <w:rsid w:val="00757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29"/>
  </w:style>
  <w:style w:type="paragraph" w:styleId="Footer">
    <w:name w:val="footer"/>
    <w:basedOn w:val="Normal"/>
    <w:link w:val="FooterChar"/>
    <w:uiPriority w:val="99"/>
    <w:unhideWhenUsed/>
    <w:rsid w:val="00757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29"/>
  </w:style>
  <w:style w:type="table" w:styleId="TableGrid">
    <w:name w:val="Table Grid"/>
    <w:basedOn w:val="TableNormal"/>
    <w:uiPriority w:val="39"/>
    <w:rsid w:val="00757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E99"/>
    <w:rPr>
      <w:rFonts w:eastAsiaTheme="majorEastAsia" w:cstheme="majorBidi"/>
      <w:b/>
      <w:color w:val="2F5496" w:themeColor="accent1" w:themeShade="BF"/>
      <w:sz w:val="28"/>
      <w:szCs w:val="32"/>
      <w:u w:val="single"/>
    </w:rPr>
  </w:style>
  <w:style w:type="paragraph" w:styleId="NoSpacing">
    <w:name w:val="No Spacing"/>
    <w:uiPriority w:val="1"/>
    <w:qFormat/>
    <w:rsid w:val="00A40FFD"/>
    <w:pPr>
      <w:spacing w:after="0" w:line="240" w:lineRule="auto"/>
    </w:pPr>
  </w:style>
  <w:style w:type="character" w:customStyle="1" w:styleId="Heading2Char">
    <w:name w:val="Heading 2 Char"/>
    <w:basedOn w:val="DefaultParagraphFont"/>
    <w:link w:val="Heading2"/>
    <w:uiPriority w:val="9"/>
    <w:rsid w:val="00085E99"/>
    <w:rPr>
      <w:rFonts w:asciiTheme="majorHAnsi" w:eastAsiaTheme="majorEastAsia" w:hAnsiTheme="majorHAnsi" w:cstheme="majorBidi"/>
      <w:b/>
      <w:color w:val="2F5496" w:themeColor="accent1" w:themeShade="BF"/>
      <w:sz w:val="26"/>
      <w:szCs w:val="26"/>
    </w:rPr>
  </w:style>
  <w:style w:type="character" w:styleId="CommentReference">
    <w:name w:val="annotation reference"/>
    <w:basedOn w:val="DefaultParagraphFont"/>
    <w:uiPriority w:val="99"/>
    <w:semiHidden/>
    <w:unhideWhenUsed/>
    <w:rsid w:val="00B32740"/>
    <w:rPr>
      <w:sz w:val="16"/>
      <w:szCs w:val="16"/>
    </w:rPr>
  </w:style>
  <w:style w:type="paragraph" w:styleId="CommentText">
    <w:name w:val="annotation text"/>
    <w:basedOn w:val="Normal"/>
    <w:link w:val="CommentTextChar"/>
    <w:uiPriority w:val="99"/>
    <w:unhideWhenUsed/>
    <w:rsid w:val="00B32740"/>
    <w:pPr>
      <w:spacing w:line="240" w:lineRule="auto"/>
    </w:pPr>
    <w:rPr>
      <w:sz w:val="20"/>
      <w:szCs w:val="20"/>
    </w:rPr>
  </w:style>
  <w:style w:type="character" w:customStyle="1" w:styleId="CommentTextChar">
    <w:name w:val="Comment Text Char"/>
    <w:basedOn w:val="DefaultParagraphFont"/>
    <w:link w:val="CommentText"/>
    <w:uiPriority w:val="99"/>
    <w:rsid w:val="00B32740"/>
    <w:rPr>
      <w:sz w:val="20"/>
      <w:szCs w:val="20"/>
    </w:rPr>
  </w:style>
  <w:style w:type="paragraph" w:styleId="CommentSubject">
    <w:name w:val="annotation subject"/>
    <w:basedOn w:val="CommentText"/>
    <w:next w:val="CommentText"/>
    <w:link w:val="CommentSubjectChar"/>
    <w:uiPriority w:val="99"/>
    <w:semiHidden/>
    <w:unhideWhenUsed/>
    <w:rsid w:val="00B32740"/>
    <w:rPr>
      <w:b/>
      <w:bCs/>
    </w:rPr>
  </w:style>
  <w:style w:type="character" w:customStyle="1" w:styleId="CommentSubjectChar">
    <w:name w:val="Comment Subject Char"/>
    <w:basedOn w:val="CommentTextChar"/>
    <w:link w:val="CommentSubject"/>
    <w:uiPriority w:val="99"/>
    <w:semiHidden/>
    <w:rsid w:val="00B327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565761">
      <w:bodyDiv w:val="1"/>
      <w:marLeft w:val="0"/>
      <w:marRight w:val="0"/>
      <w:marTop w:val="0"/>
      <w:marBottom w:val="0"/>
      <w:divBdr>
        <w:top w:val="none" w:sz="0" w:space="0" w:color="auto"/>
        <w:left w:val="none" w:sz="0" w:space="0" w:color="auto"/>
        <w:bottom w:val="none" w:sz="0" w:space="0" w:color="auto"/>
        <w:right w:val="none" w:sz="0" w:space="0" w:color="auto"/>
      </w:divBdr>
    </w:div>
    <w:div w:id="1347827247">
      <w:bodyDiv w:val="1"/>
      <w:marLeft w:val="0"/>
      <w:marRight w:val="0"/>
      <w:marTop w:val="0"/>
      <w:marBottom w:val="0"/>
      <w:divBdr>
        <w:top w:val="none" w:sz="0" w:space="0" w:color="auto"/>
        <w:left w:val="none" w:sz="0" w:space="0" w:color="auto"/>
        <w:bottom w:val="none" w:sz="0" w:space="0" w:color="auto"/>
        <w:right w:val="none" w:sz="0" w:space="0" w:color="auto"/>
      </w:divBdr>
    </w:div>
    <w:div w:id="1802720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2517</Words>
  <Characters>14349</Characters>
  <Application>Microsoft Office Word</Application>
  <DocSecurity>0</DocSecurity>
  <Lines>119</Lines>
  <Paragraphs>33</Paragraphs>
  <ScaleCrop>false</ScaleCrop>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Schofield (4440);Kristen.Cadle@leics.gov.uk</dc:creator>
  <cp:keywords/>
  <dc:description/>
  <cp:lastModifiedBy>DICKENS, Tracy (NHS LEICESTER, LEICESTERSHIRE AND RUTLAND ICB - 04C)</cp:lastModifiedBy>
  <cp:revision>2</cp:revision>
  <cp:lastPrinted>2023-09-28T10:20:00Z</cp:lastPrinted>
  <dcterms:created xsi:type="dcterms:W3CDTF">2024-09-24T11:33:00Z</dcterms:created>
  <dcterms:modified xsi:type="dcterms:W3CDTF">2024-09-24T11:33:00Z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f228e-d67e-4e3c-8add-5ac11aebedac_Enabled">
    <vt:lpwstr>true</vt:lpwstr>
  </property>
  <property fmtid="{D5CDD505-2E9C-101B-9397-08002B2CF9AE}" pid="3" name="MSIP_Label_86ff228e-d67e-4e3c-8add-5ac11aebedac_SetDate">
    <vt:lpwstr>2023-09-26T19:07:03Z</vt:lpwstr>
  </property>
  <property fmtid="{D5CDD505-2E9C-101B-9397-08002B2CF9AE}" pid="4" name="MSIP_Label_86ff228e-d67e-4e3c-8add-5ac11aebedac_Method">
    <vt:lpwstr>Standard</vt:lpwstr>
  </property>
  <property fmtid="{D5CDD505-2E9C-101B-9397-08002B2CF9AE}" pid="5" name="MSIP_Label_86ff228e-d67e-4e3c-8add-5ac11aebedac_Name">
    <vt:lpwstr>86ff228e-d67e-4e3c-8add-5ac11aebedac</vt:lpwstr>
  </property>
  <property fmtid="{D5CDD505-2E9C-101B-9397-08002B2CF9AE}" pid="6" name="MSIP_Label_86ff228e-d67e-4e3c-8add-5ac11aebedac_SiteId">
    <vt:lpwstr>6b0ff425-e5e2-4239-bd8b-91ba02b7940a</vt:lpwstr>
  </property>
  <property fmtid="{D5CDD505-2E9C-101B-9397-08002B2CF9AE}" pid="7" name="MSIP_Label_86ff228e-d67e-4e3c-8add-5ac11aebedac_ActionId">
    <vt:lpwstr>db489884-7633-4b05-81b2-2bd614b68907</vt:lpwstr>
  </property>
  <property fmtid="{D5CDD505-2E9C-101B-9397-08002B2CF9AE}" pid="8" name="MSIP_Label_86ff228e-d67e-4e3c-8add-5ac11aebedac_ContentBits">
    <vt:lpwstr>0</vt:lpwstr>
  </property>
</Properties>
</file>