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C3DE" w14:textId="2C47F4B8" w:rsidR="000E259F" w:rsidRDefault="00173A22">
      <w:pPr>
        <w:rPr>
          <w:b/>
          <w:bCs/>
          <w:sz w:val="36"/>
          <w:szCs w:val="36"/>
        </w:rPr>
      </w:pPr>
      <w:r w:rsidRPr="00173A22">
        <w:rPr>
          <w:b/>
          <w:bCs/>
          <w:sz w:val="36"/>
          <w:szCs w:val="36"/>
        </w:rPr>
        <w:t>Journey Time Data</w:t>
      </w:r>
      <w:r w:rsidR="00CF6CDA">
        <w:rPr>
          <w:b/>
          <w:bCs/>
          <w:sz w:val="36"/>
          <w:szCs w:val="36"/>
        </w:rPr>
        <w:t xml:space="preserve"> </w:t>
      </w:r>
    </w:p>
    <w:p w14:paraId="2B682470" w14:textId="77777777" w:rsidR="006B2511" w:rsidRPr="006B2511" w:rsidRDefault="00CF6CDA">
      <w:pPr>
        <w:rPr>
          <w:sz w:val="24"/>
          <w:szCs w:val="24"/>
        </w:rPr>
      </w:pPr>
      <w:r w:rsidRPr="006B2511">
        <w:rPr>
          <w:sz w:val="24"/>
          <w:szCs w:val="24"/>
        </w:rPr>
        <w:t xml:space="preserve">This is taken from our </w:t>
      </w:r>
      <w:proofErr w:type="spellStart"/>
      <w:r w:rsidRPr="006B2511">
        <w:rPr>
          <w:sz w:val="24"/>
          <w:szCs w:val="24"/>
        </w:rPr>
        <w:t>Floow</w:t>
      </w:r>
      <w:proofErr w:type="spellEnd"/>
      <w:r w:rsidRPr="006B2511">
        <w:rPr>
          <w:sz w:val="24"/>
          <w:szCs w:val="24"/>
        </w:rPr>
        <w:t xml:space="preserve"> speed data which we monitor each year during Sept/October – please see below maps for the past 4 years (not 2020 due to Covid).</w:t>
      </w:r>
    </w:p>
    <w:p w14:paraId="593ED4F8" w14:textId="4C5D1E81" w:rsidR="00CF6CDA" w:rsidRPr="00CF6CDA" w:rsidRDefault="00CF6CDA">
      <w:r>
        <w:rPr>
          <w:noProof/>
        </w:rPr>
        <w:drawing>
          <wp:inline distT="0" distB="0" distL="0" distR="0" wp14:anchorId="0AF8B1FF" wp14:editId="34B8A79F">
            <wp:extent cx="5731510" cy="4248150"/>
            <wp:effectExtent l="0" t="0" r="2540" b="0"/>
            <wp:docPr id="1059326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934EB" w14:textId="0D6BD8C3" w:rsidR="00173A22" w:rsidRDefault="00CF6CDA">
      <w:r>
        <w:rPr>
          <w:noProof/>
        </w:rPr>
        <w:drawing>
          <wp:inline distT="0" distB="0" distL="0" distR="0" wp14:anchorId="01D8EE11" wp14:editId="7A537C31">
            <wp:extent cx="5731510" cy="4248150"/>
            <wp:effectExtent l="0" t="0" r="2540" b="0"/>
            <wp:docPr id="6725993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214B" w14:textId="2BAAFBF8" w:rsidR="00CF6CDA" w:rsidRDefault="00CF6CDA">
      <w:pPr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DBA76CF" wp14:editId="18C01C4B">
            <wp:extent cx="5731510" cy="4467225"/>
            <wp:effectExtent l="0" t="0" r="2540" b="9525"/>
            <wp:docPr id="3964144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3476" w14:textId="69BC225D" w:rsidR="00CF6CDA" w:rsidRDefault="00CF6CDA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E35FA49" wp14:editId="6A6E7B48">
            <wp:extent cx="5731510" cy="4638675"/>
            <wp:effectExtent l="0" t="0" r="2540" b="9525"/>
            <wp:docPr id="6831914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6792F" w14:textId="77777777" w:rsidR="00CF6CDA" w:rsidRDefault="00CF6CDA">
      <w:pPr>
        <w:rPr>
          <w:b/>
          <w:bCs/>
          <w:sz w:val="36"/>
          <w:szCs w:val="36"/>
        </w:rPr>
      </w:pPr>
    </w:p>
    <w:p w14:paraId="0A0CF8C7" w14:textId="59500C71" w:rsidR="00173A22" w:rsidRDefault="00173A22">
      <w:pPr>
        <w:rPr>
          <w:b/>
          <w:bCs/>
          <w:sz w:val="36"/>
          <w:szCs w:val="36"/>
        </w:rPr>
      </w:pPr>
      <w:r w:rsidRPr="00173A22">
        <w:rPr>
          <w:b/>
          <w:bCs/>
          <w:sz w:val="36"/>
          <w:szCs w:val="36"/>
        </w:rPr>
        <w:t>Pollution Data</w:t>
      </w:r>
    </w:p>
    <w:p w14:paraId="2100CA38" w14:textId="44AE2E74" w:rsidR="00D630D1" w:rsidRPr="00D630D1" w:rsidRDefault="00D630D1">
      <w:pPr>
        <w:rPr>
          <w:b/>
          <w:bCs/>
        </w:rPr>
      </w:pPr>
      <w:r w:rsidRPr="00D630D1">
        <w:rPr>
          <w:b/>
          <w:bCs/>
        </w:rPr>
        <w:t>Note the statutory guideline target for air qu</w:t>
      </w:r>
      <w:r>
        <w:rPr>
          <w:b/>
          <w:bCs/>
        </w:rPr>
        <w:t>al</w:t>
      </w:r>
      <w:r w:rsidRPr="00D630D1">
        <w:rPr>
          <w:b/>
          <w:bCs/>
        </w:rPr>
        <w:t xml:space="preserve">ity is less than 40 </w:t>
      </w:r>
      <w:r w:rsidRPr="00D630D1">
        <w:rPr>
          <w:rFonts w:eastAsia="Times New Roman" w:cstheme="minorHAnsi"/>
          <w:b/>
          <w:bCs/>
          <w:color w:val="000000"/>
        </w:rPr>
        <w:t>ug/</w:t>
      </w:r>
      <w:proofErr w:type="gramStart"/>
      <w:r w:rsidRPr="00D630D1">
        <w:rPr>
          <w:rFonts w:eastAsia="Times New Roman" w:cstheme="minorHAnsi"/>
          <w:b/>
          <w:bCs/>
          <w:color w:val="000000"/>
        </w:rPr>
        <w:t>m3</w:t>
      </w:r>
      <w:proofErr w:type="gramEnd"/>
    </w:p>
    <w:p w14:paraId="1085BB5C" w14:textId="26C06346" w:rsidR="00173A22" w:rsidRPr="006B2511" w:rsidRDefault="00173A22">
      <w:pPr>
        <w:rPr>
          <w:sz w:val="24"/>
          <w:szCs w:val="24"/>
        </w:rPr>
      </w:pPr>
      <w:r w:rsidRPr="006B2511">
        <w:rPr>
          <w:sz w:val="24"/>
          <w:szCs w:val="24"/>
        </w:rPr>
        <w:t>We have an air quality monitor located at the Blackbird Road/Anstey Lane/</w:t>
      </w:r>
      <w:proofErr w:type="spellStart"/>
      <w:r w:rsidRPr="006B2511">
        <w:rPr>
          <w:sz w:val="24"/>
          <w:szCs w:val="24"/>
        </w:rPr>
        <w:t>Ravensbridge</w:t>
      </w:r>
      <w:proofErr w:type="spellEnd"/>
      <w:r w:rsidRPr="006B2511">
        <w:rPr>
          <w:sz w:val="24"/>
          <w:szCs w:val="24"/>
        </w:rPr>
        <w:t xml:space="preserve"> Drive junction which has given us the below information:</w:t>
      </w:r>
    </w:p>
    <w:p w14:paraId="1E1987A4" w14:textId="77EF547B" w:rsidR="00173A22" w:rsidRDefault="00173A22">
      <w:r>
        <w:rPr>
          <w:noProof/>
        </w:rPr>
        <w:drawing>
          <wp:inline distT="0" distB="0" distL="0" distR="0" wp14:anchorId="3388E46D" wp14:editId="25AFF940">
            <wp:extent cx="4572000" cy="2654300"/>
            <wp:effectExtent l="0" t="0" r="0" b="12700"/>
            <wp:docPr id="21468552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BD7BCA0-97A0-4F39-9B3B-8146F252E7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449962" w14:textId="7A50748C" w:rsidR="00173A22" w:rsidRDefault="00173A22">
      <w:r>
        <w:rPr>
          <w:noProof/>
        </w:rPr>
        <w:drawing>
          <wp:inline distT="0" distB="0" distL="0" distR="0" wp14:anchorId="7B941C49" wp14:editId="7C0E1F6A">
            <wp:extent cx="3756024" cy="1978024"/>
            <wp:effectExtent l="0" t="0" r="16510" b="3810"/>
            <wp:docPr id="14269072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62CF8F-87F6-F4A0-1FA6-A8D3AA711D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A54A34" w14:textId="45EB7C59" w:rsidR="00173A22" w:rsidRPr="006B2511" w:rsidRDefault="00173A22">
      <w:pPr>
        <w:rPr>
          <w:sz w:val="24"/>
          <w:szCs w:val="24"/>
        </w:rPr>
      </w:pPr>
      <w:r w:rsidRPr="006B2511">
        <w:rPr>
          <w:sz w:val="24"/>
          <w:szCs w:val="24"/>
        </w:rPr>
        <w:t xml:space="preserve">Until 2022, we also had Diffusion Tube monitors located at various points around the city, the most relevant of these to the TCF A50 scheme are located on </w:t>
      </w:r>
      <w:proofErr w:type="spellStart"/>
      <w:r w:rsidRPr="006B2511">
        <w:rPr>
          <w:sz w:val="24"/>
          <w:szCs w:val="24"/>
        </w:rPr>
        <w:t>Groby</w:t>
      </w:r>
      <w:proofErr w:type="spellEnd"/>
      <w:r w:rsidRPr="006B2511">
        <w:rPr>
          <w:sz w:val="24"/>
          <w:szCs w:val="24"/>
        </w:rPr>
        <w:t xml:space="preserve"> Road close to Brading Road and on Woodgate close to Slater Street. </w:t>
      </w:r>
    </w:p>
    <w:p w14:paraId="02481C6E" w14:textId="3018F0E5" w:rsidR="00173A22" w:rsidRPr="006B2511" w:rsidRDefault="00173A22" w:rsidP="00173A22">
      <w:pPr>
        <w:rPr>
          <w:rFonts w:eastAsia="Times New Roman" w:cstheme="minorHAnsi"/>
          <w:color w:val="000000"/>
          <w:sz w:val="24"/>
          <w:szCs w:val="24"/>
        </w:rPr>
      </w:pPr>
      <w:r w:rsidRPr="006B2511">
        <w:rPr>
          <w:rFonts w:eastAsia="Times New Roman" w:cstheme="minorHAnsi"/>
          <w:color w:val="000000"/>
          <w:sz w:val="24"/>
          <w:szCs w:val="24"/>
        </w:rPr>
        <w:t xml:space="preserve">For 2022, the </w:t>
      </w:r>
      <w:proofErr w:type="spellStart"/>
      <w:r w:rsidRPr="006B2511">
        <w:rPr>
          <w:rFonts w:eastAsia="Times New Roman" w:cstheme="minorHAnsi"/>
          <w:color w:val="000000"/>
          <w:sz w:val="24"/>
          <w:szCs w:val="24"/>
        </w:rPr>
        <w:t>Groby</w:t>
      </w:r>
      <w:proofErr w:type="spellEnd"/>
      <w:r w:rsidRPr="006B2511">
        <w:rPr>
          <w:rFonts w:eastAsia="Times New Roman" w:cstheme="minorHAnsi"/>
          <w:color w:val="000000"/>
          <w:sz w:val="24"/>
          <w:szCs w:val="24"/>
        </w:rPr>
        <w:t xml:space="preserve"> Road monitor had an annual average NO2 level of 28.4ug/m3 and the Woodgate monitor had an annual average NO2 level of 27.7ug/m3 (With a Time Weighted Average of 33ug/m3, which was calculated due to 'an exposure period exceeding the recommended five</w:t>
      </w:r>
      <w:r w:rsidR="00C92369" w:rsidRPr="006B2511">
        <w:rPr>
          <w:rFonts w:eastAsia="Times New Roman" w:cstheme="minorHAnsi"/>
          <w:color w:val="000000"/>
          <w:sz w:val="24"/>
          <w:szCs w:val="24"/>
        </w:rPr>
        <w:t>-</w:t>
      </w:r>
      <w:r w:rsidRPr="006B2511">
        <w:rPr>
          <w:rFonts w:eastAsia="Times New Roman" w:cstheme="minorHAnsi"/>
          <w:color w:val="000000"/>
          <w:sz w:val="24"/>
          <w:szCs w:val="24"/>
        </w:rPr>
        <w:t>week period on one or more occasions'). All info is publicly available in the LCC ASR 2023 on the council's Air Quality webpage</w:t>
      </w:r>
      <w:r w:rsidR="00403532" w:rsidRPr="006B2511">
        <w:rPr>
          <w:rFonts w:eastAsia="Times New Roman" w:cstheme="minorHAnsi"/>
          <w:color w:val="000000"/>
          <w:sz w:val="24"/>
          <w:szCs w:val="24"/>
        </w:rPr>
        <w:t xml:space="preserve"> - </w:t>
      </w:r>
      <w:hyperlink r:id="rId10" w:history="1">
        <w:r w:rsidR="00403532" w:rsidRPr="006B2511">
          <w:rPr>
            <w:rStyle w:val="Hyperlink"/>
            <w:sz w:val="24"/>
            <w:szCs w:val="24"/>
          </w:rPr>
          <w:t>Air quality (leicester.gov.uk)</w:t>
        </w:r>
      </w:hyperlink>
      <w:r w:rsidR="00403532" w:rsidRPr="006B2511">
        <w:rPr>
          <w:sz w:val="24"/>
          <w:szCs w:val="24"/>
        </w:rPr>
        <w:t>.</w:t>
      </w:r>
    </w:p>
    <w:p w14:paraId="627DD4F3" w14:textId="62DAC0B5" w:rsidR="00173A22" w:rsidRPr="006B2511" w:rsidRDefault="00173A22">
      <w:pPr>
        <w:rPr>
          <w:sz w:val="24"/>
          <w:szCs w:val="24"/>
        </w:rPr>
      </w:pPr>
      <w:r w:rsidRPr="006B2511">
        <w:rPr>
          <w:rFonts w:eastAsia="Times New Roman" w:cstheme="minorHAnsi"/>
          <w:color w:val="000000"/>
          <w:sz w:val="24"/>
          <w:szCs w:val="24"/>
        </w:rPr>
        <w:t>Unfortunately, we currently don't have our diffusion tube network monitoring, however we hope to have it up and running again for 2025.</w:t>
      </w:r>
    </w:p>
    <w:sectPr w:rsidR="00173A22" w:rsidRPr="006B2511" w:rsidSect="006B2511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22"/>
    <w:rsid w:val="00086B3F"/>
    <w:rsid w:val="000E259F"/>
    <w:rsid w:val="00173A22"/>
    <w:rsid w:val="00281749"/>
    <w:rsid w:val="00403532"/>
    <w:rsid w:val="006B2511"/>
    <w:rsid w:val="009D34C5"/>
    <w:rsid w:val="00C92369"/>
    <w:rsid w:val="00CF6CDA"/>
    <w:rsid w:val="00D6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C603"/>
  <w15:chartTrackingRefBased/>
  <w15:docId w15:val="{5056F2C8-8837-437D-8BDA-326AA7B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5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leicester.gov.uk/your-council/policies-plans-and-strategies/environment-and-sustainability/air-quality/" TargetMode="External"/><Relationship Id="rId4" Type="http://schemas.openxmlformats.org/officeDocument/2006/relationships/image" Target="media/image1.png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itkj001\AppData\Local\Microsoft\Windows\INetCache\Content.Outlook\UM9AJZYD\Zephyr%20Z484%20Blackbird%20Rd%20AQ%20monthly%20April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itkj001\AppData\Local\Microsoft\Windows\INetCache\Content.Outlook\UM9AJZYD\Zephyr%20Z484%20Blackbird%20Rd%20AQ%20monthly%20April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Anstey Lane</a:t>
            </a:r>
            <a:r>
              <a:rPr lang="en-GB" baseline="0"/>
              <a:t> / Blackbird Road NO2 (µg/m3)</a:t>
            </a:r>
            <a:endParaRPr lang="en-GB"/>
          </a:p>
        </c:rich>
      </c:tx>
      <c:layout>
        <c:manualLayout>
          <c:xMode val="edge"/>
          <c:yMode val="edge"/>
          <c:x val="0.1497915573053368"/>
          <c:y val="3.34928229665071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AllMonthlyData!$D$12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AllMonthlyData!$B$2:$B$13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">
                  <c:v>42.177575757575788</c:v>
                </c:pt>
                <c:pt idx="4" formatCode="0.0">
                  <c:v>37.506868279569872</c:v>
                </c:pt>
                <c:pt idx="5" formatCode="0.0">
                  <c:v>37.694916666666657</c:v>
                </c:pt>
                <c:pt idx="6" formatCode="0.0">
                  <c:v>36.248682795698876</c:v>
                </c:pt>
                <c:pt idx="7" formatCode="0.0">
                  <c:v>33.79247311827956</c:v>
                </c:pt>
                <c:pt idx="8" formatCode="0.0">
                  <c:v>37.108624999999961</c:v>
                </c:pt>
                <c:pt idx="9" formatCode="0.0">
                  <c:v>32.748467741935471</c:v>
                </c:pt>
                <c:pt idx="10" formatCode="0.0">
                  <c:v>35.564986111111111</c:v>
                </c:pt>
                <c:pt idx="11" formatCode="0.0">
                  <c:v>31.376733870967723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4C-46B4-A055-2EBD78A6EDF6}"/>
            </c:ext>
          </c:extLst>
        </c:ser>
        <c:ser>
          <c:idx val="0"/>
          <c:order val="1"/>
          <c:tx>
            <c:strRef>
              <c:f>AllMonthlyData!$D$14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AllMonthlyData!$C$14:$C$25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AllMonthlyData!$B$14:$B$25</c:f>
              <c:numCache>
                <c:formatCode>0.0</c:formatCode>
                <c:ptCount val="12"/>
                <c:pt idx="0">
                  <c:v>36.204717741935454</c:v>
                </c:pt>
                <c:pt idx="1">
                  <c:v>31.554464285714282</c:v>
                </c:pt>
                <c:pt idx="2">
                  <c:v>37.562311827956968</c:v>
                </c:pt>
                <c:pt idx="3">
                  <c:v>35.326222222222221</c:v>
                </c:pt>
                <c:pt idx="4">
                  <c:v>35.01885752688171</c:v>
                </c:pt>
                <c:pt idx="5">
                  <c:v>37.077680555555574</c:v>
                </c:pt>
                <c:pt idx="6">
                  <c:v>35.412701612903206</c:v>
                </c:pt>
                <c:pt idx="7">
                  <c:v>35.366451612903248</c:v>
                </c:pt>
                <c:pt idx="8">
                  <c:v>33.422250000000034</c:v>
                </c:pt>
                <c:pt idx="9">
                  <c:v>29.672809139784956</c:v>
                </c:pt>
                <c:pt idx="10">
                  <c:v>29.384375000000006</c:v>
                </c:pt>
                <c:pt idx="11">
                  <c:v>28.641088709677387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4C-46B4-A055-2EBD78A6EDF6}"/>
            </c:ext>
          </c:extLst>
        </c:ser>
        <c:ser>
          <c:idx val="2"/>
          <c:order val="2"/>
          <c:tx>
            <c:v>2023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AllMonthlyData!$B$26:$B$37</c:f>
              <c:numCache>
                <c:formatCode>0.0</c:formatCode>
                <c:ptCount val="12"/>
                <c:pt idx="0">
                  <c:v>30.665860215053755</c:v>
                </c:pt>
                <c:pt idx="1">
                  <c:v>25.063422619047611</c:v>
                </c:pt>
                <c:pt idx="2">
                  <c:v>20.426948924731189</c:v>
                </c:pt>
                <c:pt idx="3">
                  <c:v>21.930333333333348</c:v>
                </c:pt>
                <c:pt idx="4">
                  <c:v>20.153817204301081</c:v>
                </c:pt>
                <c:pt idx="5">
                  <c:v>17.904986338797798</c:v>
                </c:pt>
                <c:pt idx="6">
                  <c:v>16.306478494623658</c:v>
                </c:pt>
                <c:pt idx="7">
                  <c:v>19.254596774193566</c:v>
                </c:pt>
                <c:pt idx="8">
                  <c:v>25.358055555555559</c:v>
                </c:pt>
                <c:pt idx="9">
                  <c:v>25.457513440860218</c:v>
                </c:pt>
                <c:pt idx="10">
                  <c:v>26.526902777777792</c:v>
                </c:pt>
                <c:pt idx="11">
                  <c:v>21.731989247311827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4C-46B4-A055-2EBD78A6EDF6}"/>
            </c:ext>
          </c:extLst>
        </c:ser>
        <c:ser>
          <c:idx val="3"/>
          <c:order val="3"/>
          <c:tx>
            <c:v>2024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AllMonthlyData!$B$38:$B$41</c:f>
              <c:numCache>
                <c:formatCode>0</c:formatCode>
                <c:ptCount val="4"/>
                <c:pt idx="0">
                  <c:v>27</c:v>
                </c:pt>
                <c:pt idx="1">
                  <c:v>25</c:v>
                </c:pt>
                <c:pt idx="2">
                  <c:v>24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4C-46B4-A055-2EBD78A6E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0916928"/>
        <c:axId val="1602552704"/>
      </c:barChart>
      <c:catAx>
        <c:axId val="210091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2552704"/>
        <c:crosses val="autoZero"/>
        <c:auto val="1"/>
        <c:lblAlgn val="ctr"/>
        <c:lblOffset val="100"/>
        <c:noMultiLvlLbl val="0"/>
      </c:catAx>
      <c:valAx>
        <c:axId val="160255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091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Annual Average NO2</a:t>
            </a:r>
            <a:r>
              <a:rPr lang="en-GB" baseline="0"/>
              <a:t> readings at Anstey Lane / Blackbird Road junction (ug/m^3)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AllMonthlyData!$P$18:$P$20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AllMonthlyData!$Q$18:$Q$20</c:f>
              <c:numCache>
                <c:formatCode>General</c:formatCode>
                <c:ptCount val="3"/>
                <c:pt idx="0">
                  <c:v>35.700000000000003</c:v>
                </c:pt>
                <c:pt idx="1">
                  <c:v>33.700000000000003</c:v>
                </c:pt>
                <c:pt idx="2">
                  <c:v>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E6-4354-A561-46BD68EB3A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69160640"/>
        <c:axId val="969155240"/>
      </c:barChart>
      <c:catAx>
        <c:axId val="96916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9155240"/>
        <c:crosses val="autoZero"/>
        <c:auto val="1"/>
        <c:lblAlgn val="ctr"/>
        <c:lblOffset val="100"/>
        <c:noMultiLvlLbl val="0"/>
      </c:catAx>
      <c:valAx>
        <c:axId val="969155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9160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1147</Characters>
  <Application>Microsoft Office Word</Application>
  <DocSecurity>4</DocSecurity>
  <Lines>9</Lines>
  <Paragraphs>2</Paragraphs>
  <ScaleCrop>false</ScaleCrop>
  <Company>Leicester City Council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Aitken</dc:creator>
  <cp:keywords/>
  <dc:description/>
  <cp:lastModifiedBy>Pravina Chandarana</cp:lastModifiedBy>
  <cp:revision>2</cp:revision>
  <dcterms:created xsi:type="dcterms:W3CDTF">2024-10-15T08:37:00Z</dcterms:created>
  <dcterms:modified xsi:type="dcterms:W3CDTF">2024-10-15T08:37:00Z</dcterms:modified>
</cp:coreProperties>
</file>