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C19ED" w14:textId="371E54BB" w:rsidR="00FE0657" w:rsidRPr="004134C4" w:rsidRDefault="004134C4" w:rsidP="00A1159F">
      <w:pPr>
        <w:jc w:val="left"/>
        <w:rPr>
          <w:b/>
        </w:rPr>
      </w:pPr>
      <w:bookmarkStart w:id="0" w:name="_Toc511913827"/>
      <w:bookmarkStart w:id="1" w:name="_GoBack"/>
      <w:bookmarkEnd w:id="1"/>
      <w:r>
        <w:rPr>
          <w:b/>
        </w:rPr>
        <w:t xml:space="preserve">Appendix 4 - </w:t>
      </w:r>
      <w:r w:rsidR="00FE0657" w:rsidRPr="004134C4">
        <w:rPr>
          <w:b/>
        </w:rPr>
        <w:t xml:space="preserve">Performance Management </w:t>
      </w:r>
      <w:r w:rsidR="00814ADE">
        <w:rPr>
          <w:b/>
        </w:rPr>
        <w:t>Schedule</w:t>
      </w:r>
    </w:p>
    <w:p w14:paraId="33EB5DE2" w14:textId="77777777" w:rsidR="00FE0657" w:rsidRPr="004134C4" w:rsidRDefault="00FE0657" w:rsidP="00A1159F">
      <w:pPr>
        <w:pStyle w:val="L1"/>
        <w:numPr>
          <w:ilvl w:val="0"/>
          <w:numId w:val="0"/>
        </w:numPr>
        <w:ind w:left="680"/>
        <w:jc w:val="left"/>
      </w:pPr>
    </w:p>
    <w:p w14:paraId="677D7733" w14:textId="77777777" w:rsidR="00FE0657" w:rsidRPr="004134C4" w:rsidRDefault="00FE0657" w:rsidP="00A1159F">
      <w:pPr>
        <w:pStyle w:val="L1"/>
        <w:jc w:val="left"/>
      </w:pPr>
      <w:r w:rsidRPr="004134C4">
        <w:t>Performance Management Meetings</w:t>
      </w:r>
      <w:bookmarkEnd w:id="0"/>
    </w:p>
    <w:p w14:paraId="5352C009" w14:textId="77777777" w:rsidR="00A1159F" w:rsidRPr="004134C4" w:rsidRDefault="00FE0657" w:rsidP="00A1159F">
      <w:pPr>
        <w:pStyle w:val="L2"/>
        <w:jc w:val="left"/>
        <w:rPr>
          <w:lang w:eastAsia="en-GB"/>
        </w:rPr>
      </w:pPr>
      <w:r w:rsidRPr="004134C4">
        <w:t xml:space="preserve">Suppliers </w:t>
      </w:r>
      <w:r w:rsidR="00A1159F" w:rsidRPr="004134C4">
        <w:t>shall</w:t>
      </w:r>
      <w:r w:rsidRPr="004134C4">
        <w:t xml:space="preserve"> be required to attend </w:t>
      </w:r>
      <w:r w:rsidR="00A1159F" w:rsidRPr="004134C4">
        <w:t>regular</w:t>
      </w:r>
      <w:r w:rsidR="00FB70E5" w:rsidRPr="004134C4">
        <w:t xml:space="preserve"> Performance M</w:t>
      </w:r>
      <w:r w:rsidRPr="004134C4">
        <w:t xml:space="preserve">anagement meetings at the Authority's designated office. The schedule and location of these meetings </w:t>
      </w:r>
      <w:r w:rsidR="00A1159F" w:rsidRPr="004134C4">
        <w:t>shall</w:t>
      </w:r>
      <w:r w:rsidRPr="004134C4">
        <w:t xml:space="preserve"> be agreed with Suppliers </w:t>
      </w:r>
      <w:bookmarkStart w:id="2" w:name="_Toc473643980"/>
      <w:r w:rsidR="00A1159F" w:rsidRPr="004134C4">
        <w:t>during mobilisation.</w:t>
      </w:r>
      <w:r w:rsidR="00A1159F" w:rsidRPr="004134C4">
        <w:rPr>
          <w:lang w:eastAsia="en-GB"/>
        </w:rPr>
        <w:t xml:space="preserve">  The frequency shall be deter</w:t>
      </w:r>
      <w:r w:rsidR="00E24DA6" w:rsidRPr="004134C4">
        <w:rPr>
          <w:lang w:eastAsia="en-GB"/>
        </w:rPr>
        <w:t xml:space="preserve">mined </w:t>
      </w:r>
      <w:r w:rsidR="00A1159F" w:rsidRPr="004134C4">
        <w:rPr>
          <w:lang w:eastAsia="en-GB"/>
        </w:rPr>
        <w:t>by the Contract Management Team.</w:t>
      </w:r>
    </w:p>
    <w:p w14:paraId="289DF150" w14:textId="77777777" w:rsidR="00A1159F" w:rsidRPr="004134C4" w:rsidRDefault="00A1159F" w:rsidP="00A1159F">
      <w:pPr>
        <w:pStyle w:val="L1"/>
        <w:numPr>
          <w:ilvl w:val="0"/>
          <w:numId w:val="0"/>
        </w:numPr>
        <w:ind w:left="680"/>
        <w:jc w:val="left"/>
      </w:pPr>
      <w:bookmarkStart w:id="3" w:name="_Toc511913828"/>
    </w:p>
    <w:p w14:paraId="4E3F4DF2" w14:textId="77777777" w:rsidR="00FE0657" w:rsidRPr="004134C4" w:rsidRDefault="00B11913" w:rsidP="00A1159F">
      <w:pPr>
        <w:pStyle w:val="L1"/>
        <w:jc w:val="left"/>
      </w:pPr>
      <w:r w:rsidRPr="004134C4">
        <w:t xml:space="preserve">Management Information </w:t>
      </w:r>
      <w:r w:rsidR="00FE0657" w:rsidRPr="004134C4">
        <w:t>&amp; Performance Indicators</w:t>
      </w:r>
      <w:bookmarkEnd w:id="2"/>
      <w:bookmarkEnd w:id="3"/>
    </w:p>
    <w:p w14:paraId="6D9E2C7B" w14:textId="77777777" w:rsidR="00FE0657" w:rsidRPr="004134C4" w:rsidRDefault="00B11913" w:rsidP="00A1159F">
      <w:pPr>
        <w:numPr>
          <w:ilvl w:val="2"/>
          <w:numId w:val="1"/>
        </w:numPr>
        <w:spacing w:before="120"/>
        <w:jc w:val="left"/>
        <w:rPr>
          <w:rFonts w:cs="Arial"/>
          <w:lang w:eastAsia="en-US"/>
        </w:rPr>
      </w:pPr>
      <w:r w:rsidRPr="004134C4">
        <w:rPr>
          <w:rFonts w:cs="Arial"/>
          <w:lang w:eastAsia="en-US"/>
        </w:rPr>
        <w:t>Management Information (MI)</w:t>
      </w:r>
      <w:r w:rsidR="00A1159F" w:rsidRPr="004134C4">
        <w:rPr>
          <w:rFonts w:cs="Arial"/>
          <w:lang w:eastAsia="en-US"/>
        </w:rPr>
        <w:t xml:space="preserve"> shall</w:t>
      </w:r>
      <w:r w:rsidR="00FE0657" w:rsidRPr="004134C4">
        <w:rPr>
          <w:rFonts w:cs="Arial"/>
          <w:lang w:eastAsia="en-US"/>
        </w:rPr>
        <w:t xml:space="preserve"> be collected by the Supplier and used to generate Key Performance Indicators (KPIs) as detailed below.</w:t>
      </w:r>
    </w:p>
    <w:p w14:paraId="681D5647" w14:textId="77777777" w:rsidR="00FE0657" w:rsidRPr="004134C4" w:rsidRDefault="00AE33A7" w:rsidP="00A1159F">
      <w:pPr>
        <w:numPr>
          <w:ilvl w:val="2"/>
          <w:numId w:val="1"/>
        </w:numPr>
        <w:spacing w:before="120"/>
        <w:jc w:val="left"/>
        <w:rPr>
          <w:rFonts w:cs="Arial"/>
          <w:lang w:eastAsia="en-US"/>
        </w:rPr>
      </w:pPr>
      <w:bookmarkStart w:id="4" w:name="_Toc434330181"/>
      <w:r w:rsidRPr="004134C4">
        <w:rPr>
          <w:rFonts w:cs="Arial"/>
          <w:lang w:eastAsia="en-US"/>
        </w:rPr>
        <w:t>KPIs</w:t>
      </w:r>
      <w:r w:rsidR="00FE0657" w:rsidRPr="004134C4">
        <w:rPr>
          <w:rFonts w:cs="Arial"/>
          <w:lang w:eastAsia="en-US"/>
        </w:rPr>
        <w:t xml:space="preserve"> </w:t>
      </w:r>
      <w:r w:rsidR="00A1159F" w:rsidRPr="004134C4">
        <w:rPr>
          <w:rFonts w:cs="Arial"/>
          <w:lang w:eastAsia="en-US"/>
        </w:rPr>
        <w:t>shall</w:t>
      </w:r>
      <w:r w:rsidR="00FE0657" w:rsidRPr="004134C4">
        <w:rPr>
          <w:rFonts w:cs="Arial"/>
          <w:lang w:eastAsia="en-US"/>
        </w:rPr>
        <w:t xml:space="preserve"> form the</w:t>
      </w:r>
      <w:r w:rsidRPr="004134C4">
        <w:rPr>
          <w:rFonts w:cs="Arial"/>
          <w:lang w:eastAsia="en-US"/>
        </w:rPr>
        <w:t xml:space="preserve"> basis of the discussion at the </w:t>
      </w:r>
      <w:r w:rsidR="00FE0657" w:rsidRPr="004134C4">
        <w:rPr>
          <w:rFonts w:cs="Arial"/>
          <w:lang w:eastAsia="en-US"/>
        </w:rPr>
        <w:t>Performance</w:t>
      </w:r>
      <w:r w:rsidRPr="004134C4">
        <w:rPr>
          <w:rFonts w:cs="Arial"/>
          <w:lang w:eastAsia="en-US"/>
        </w:rPr>
        <w:t xml:space="preserve"> Management</w:t>
      </w:r>
      <w:r w:rsidR="00FE0657" w:rsidRPr="004134C4">
        <w:rPr>
          <w:rFonts w:cs="Arial"/>
          <w:lang w:eastAsia="en-US"/>
        </w:rPr>
        <w:t xml:space="preserve"> Meetings. </w:t>
      </w:r>
    </w:p>
    <w:p w14:paraId="4883DBB3" w14:textId="77777777" w:rsidR="005230DB" w:rsidRPr="004134C4" w:rsidRDefault="005230DB" w:rsidP="00A1159F">
      <w:pPr>
        <w:numPr>
          <w:ilvl w:val="2"/>
          <w:numId w:val="1"/>
        </w:numPr>
        <w:spacing w:before="120"/>
        <w:jc w:val="left"/>
        <w:rPr>
          <w:rFonts w:cs="Arial"/>
          <w:lang w:eastAsia="en-US"/>
        </w:rPr>
      </w:pPr>
      <w:r w:rsidRPr="004134C4">
        <w:rPr>
          <w:rFonts w:cs="Arial"/>
          <w:lang w:eastAsia="en-US"/>
        </w:rPr>
        <w:t xml:space="preserve">The Supplier shall capture the </w:t>
      </w:r>
      <w:r w:rsidR="00B11913" w:rsidRPr="004134C4">
        <w:rPr>
          <w:rFonts w:cs="Arial"/>
          <w:lang w:eastAsia="en-US"/>
        </w:rPr>
        <w:t xml:space="preserve">MI </w:t>
      </w:r>
      <w:r w:rsidR="00FE0657" w:rsidRPr="004134C4">
        <w:rPr>
          <w:rFonts w:cs="Arial"/>
          <w:lang w:eastAsia="en-US"/>
        </w:rPr>
        <w:t xml:space="preserve">for KPI’s </w:t>
      </w:r>
      <w:r w:rsidRPr="004134C4">
        <w:rPr>
          <w:rFonts w:cs="Arial"/>
          <w:lang w:eastAsia="en-US"/>
        </w:rPr>
        <w:t xml:space="preserve">and this shall be sent by the Supplier using Computer Aided Facilities Management Software (CAFM Software) to the Contract Manager monthly on a day specified by the Contract Manager during mobilisation. </w:t>
      </w:r>
    </w:p>
    <w:p w14:paraId="0590502D" w14:textId="77777777" w:rsidR="00FE0657" w:rsidRPr="004134C4" w:rsidRDefault="00FE0657" w:rsidP="00A1159F">
      <w:pPr>
        <w:numPr>
          <w:ilvl w:val="2"/>
          <w:numId w:val="1"/>
        </w:numPr>
        <w:spacing w:before="120"/>
        <w:jc w:val="left"/>
        <w:rPr>
          <w:rFonts w:cs="Arial"/>
          <w:lang w:eastAsia="en-US"/>
        </w:rPr>
      </w:pPr>
      <w:r w:rsidRPr="004134C4">
        <w:rPr>
          <w:rFonts w:cs="Arial"/>
          <w:lang w:eastAsia="en-US"/>
        </w:rPr>
        <w:t xml:space="preserve">Supplier's performance against the </w:t>
      </w:r>
      <w:r w:rsidR="00F0162A" w:rsidRPr="004134C4">
        <w:rPr>
          <w:rFonts w:cs="Arial"/>
          <w:lang w:eastAsia="en-US"/>
        </w:rPr>
        <w:t>Contract</w:t>
      </w:r>
      <w:r w:rsidRPr="004134C4">
        <w:rPr>
          <w:rFonts w:cs="Arial"/>
          <w:lang w:eastAsia="en-US"/>
        </w:rPr>
        <w:t xml:space="preserve"> </w:t>
      </w:r>
      <w:r w:rsidR="00A1159F" w:rsidRPr="004134C4">
        <w:rPr>
          <w:rFonts w:cs="Arial"/>
          <w:lang w:eastAsia="en-US"/>
        </w:rPr>
        <w:t>shall</w:t>
      </w:r>
      <w:r w:rsidRPr="004134C4">
        <w:rPr>
          <w:rFonts w:cs="Arial"/>
          <w:lang w:eastAsia="en-US"/>
        </w:rPr>
        <w:t xml:space="preserve"> be assessed based on the performance bands given in the summary table shown below. </w:t>
      </w:r>
    </w:p>
    <w:p w14:paraId="0C608247" w14:textId="77777777" w:rsidR="00FE0657" w:rsidRPr="004134C4" w:rsidRDefault="00FE0657" w:rsidP="00A1159F">
      <w:pPr>
        <w:numPr>
          <w:ilvl w:val="2"/>
          <w:numId w:val="1"/>
        </w:numPr>
        <w:spacing w:before="120"/>
        <w:jc w:val="left"/>
        <w:rPr>
          <w:rFonts w:cs="Arial"/>
          <w:lang w:eastAsia="en-US"/>
        </w:rPr>
      </w:pPr>
      <w:r w:rsidRPr="004134C4">
        <w:rPr>
          <w:rFonts w:cs="Arial"/>
          <w:lang w:eastAsia="en-US"/>
        </w:rPr>
        <w:t xml:space="preserve">Where a Supplier's performance against any one KPI falls within the Green Performance Band, no action </w:t>
      </w:r>
      <w:r w:rsidR="00A1159F" w:rsidRPr="004134C4">
        <w:rPr>
          <w:rFonts w:cs="Arial"/>
          <w:lang w:eastAsia="en-US"/>
        </w:rPr>
        <w:t>shall</w:t>
      </w:r>
      <w:r w:rsidRPr="004134C4">
        <w:rPr>
          <w:rFonts w:cs="Arial"/>
          <w:lang w:eastAsia="en-US"/>
        </w:rPr>
        <w:t xml:space="preserve"> be taken as this is the expected level of performance. </w:t>
      </w:r>
    </w:p>
    <w:p w14:paraId="6D728C8C" w14:textId="77777777" w:rsidR="00B11913" w:rsidRPr="004134C4" w:rsidRDefault="00B11913" w:rsidP="00B11913">
      <w:pPr>
        <w:numPr>
          <w:ilvl w:val="2"/>
          <w:numId w:val="1"/>
        </w:numPr>
        <w:spacing w:before="120"/>
        <w:jc w:val="left"/>
        <w:rPr>
          <w:rFonts w:cs="Arial"/>
          <w:lang w:eastAsia="en-US"/>
        </w:rPr>
      </w:pPr>
      <w:r w:rsidRPr="004134C4">
        <w:rPr>
          <w:rFonts w:cs="Arial"/>
          <w:lang w:eastAsia="en-US"/>
        </w:rPr>
        <w:t xml:space="preserve">Where a Supplier's performance against any one KPI falls within the Amber Performance Band, monitoring action shall be taken until the performance meets the expected level. </w:t>
      </w:r>
    </w:p>
    <w:p w14:paraId="5E86BDE2" w14:textId="77777777" w:rsidR="00FE0657" w:rsidRPr="004134C4" w:rsidRDefault="00FE0657" w:rsidP="00A1159F">
      <w:pPr>
        <w:numPr>
          <w:ilvl w:val="2"/>
          <w:numId w:val="1"/>
        </w:numPr>
        <w:spacing w:before="120"/>
        <w:jc w:val="left"/>
        <w:rPr>
          <w:rFonts w:cs="Arial"/>
          <w:lang w:eastAsia="en-US"/>
        </w:rPr>
      </w:pPr>
      <w:r w:rsidRPr="004134C4">
        <w:rPr>
          <w:rFonts w:cs="Arial"/>
          <w:lang w:eastAsia="en-US"/>
        </w:rPr>
        <w:t>Where a Supplier's performance against any one KPI falls within the Amber Performance Band in two consecutive m</w:t>
      </w:r>
      <w:r w:rsidR="00A1159F" w:rsidRPr="004134C4">
        <w:rPr>
          <w:rFonts w:cs="Arial"/>
          <w:lang w:eastAsia="en-US"/>
        </w:rPr>
        <w:t>onths, or three times in any 12-</w:t>
      </w:r>
      <w:r w:rsidRPr="004134C4">
        <w:rPr>
          <w:rFonts w:cs="Arial"/>
          <w:lang w:eastAsia="en-US"/>
        </w:rPr>
        <w:t xml:space="preserve">month period, this </w:t>
      </w:r>
      <w:r w:rsidR="00A1159F" w:rsidRPr="004134C4">
        <w:rPr>
          <w:rFonts w:cs="Arial"/>
          <w:lang w:eastAsia="en-US"/>
        </w:rPr>
        <w:t>shall</w:t>
      </w:r>
      <w:r w:rsidRPr="004134C4">
        <w:rPr>
          <w:rFonts w:cs="Arial"/>
          <w:lang w:eastAsia="en-US"/>
        </w:rPr>
        <w:t xml:space="preserve"> constitute performance falling w</w:t>
      </w:r>
      <w:bookmarkStart w:id="5" w:name="_Toc473643981"/>
      <w:r w:rsidRPr="004134C4">
        <w:rPr>
          <w:rFonts w:cs="Arial"/>
          <w:lang w:eastAsia="en-US"/>
        </w:rPr>
        <w:t>ithin the Red Performance Band.</w:t>
      </w:r>
    </w:p>
    <w:p w14:paraId="722F7E03" w14:textId="77777777" w:rsidR="00530562" w:rsidRPr="004134C4" w:rsidRDefault="00530562" w:rsidP="00A1159F">
      <w:pPr>
        <w:numPr>
          <w:ilvl w:val="2"/>
          <w:numId w:val="1"/>
        </w:numPr>
        <w:spacing w:before="120"/>
        <w:jc w:val="left"/>
        <w:rPr>
          <w:rFonts w:cs="Arial"/>
          <w:lang w:eastAsia="en-US"/>
        </w:rPr>
      </w:pPr>
      <w:r w:rsidRPr="004134C4">
        <w:rPr>
          <w:rFonts w:cs="Arial"/>
          <w:lang w:eastAsia="en-US"/>
        </w:rPr>
        <w:t xml:space="preserve">For the avoidance of doubt, where numbers are too small to be statistically valid the </w:t>
      </w:r>
      <w:r w:rsidR="00B11913" w:rsidRPr="004134C4">
        <w:rPr>
          <w:rFonts w:cs="Arial"/>
          <w:lang w:eastAsia="en-US"/>
        </w:rPr>
        <w:t xml:space="preserve">MI </w:t>
      </w:r>
      <w:r w:rsidRPr="004134C4">
        <w:rPr>
          <w:rFonts w:cs="Arial"/>
          <w:lang w:eastAsia="en-US"/>
        </w:rPr>
        <w:t>results will run over a 12-month rolling basis. (During the first year of the contract results shall be monitored for trends and concerns).</w:t>
      </w:r>
    </w:p>
    <w:p w14:paraId="23021D0C" w14:textId="77777777" w:rsidR="00A1159F" w:rsidRPr="004134C4" w:rsidRDefault="00A1159F" w:rsidP="00A1159F">
      <w:pPr>
        <w:pStyle w:val="L1"/>
        <w:numPr>
          <w:ilvl w:val="0"/>
          <w:numId w:val="0"/>
        </w:numPr>
        <w:ind w:left="680"/>
        <w:jc w:val="left"/>
        <w:rPr>
          <w:lang w:eastAsia="en-US"/>
        </w:rPr>
      </w:pPr>
      <w:bookmarkStart w:id="6" w:name="_Toc511913829"/>
    </w:p>
    <w:p w14:paraId="232114D3" w14:textId="77777777" w:rsidR="00FE0657" w:rsidRPr="004134C4" w:rsidRDefault="00FE0657" w:rsidP="00A1159F">
      <w:pPr>
        <w:pStyle w:val="L1"/>
        <w:jc w:val="left"/>
        <w:rPr>
          <w:lang w:eastAsia="en-US"/>
        </w:rPr>
      </w:pPr>
      <w:r w:rsidRPr="004134C4">
        <w:t>Underperformance Procedures</w:t>
      </w:r>
      <w:bookmarkEnd w:id="4"/>
      <w:bookmarkEnd w:id="5"/>
      <w:bookmarkEnd w:id="6"/>
    </w:p>
    <w:p w14:paraId="4728B6B9" w14:textId="77777777" w:rsidR="00FE0657" w:rsidRPr="004134C4" w:rsidRDefault="00FE0657" w:rsidP="00A1159F">
      <w:pPr>
        <w:numPr>
          <w:ilvl w:val="2"/>
          <w:numId w:val="1"/>
        </w:numPr>
        <w:spacing w:before="120"/>
        <w:jc w:val="left"/>
        <w:rPr>
          <w:rFonts w:cs="Arial"/>
          <w:lang w:eastAsia="en-US"/>
        </w:rPr>
      </w:pPr>
      <w:r w:rsidRPr="004134C4">
        <w:rPr>
          <w:rFonts w:cs="Arial"/>
          <w:lang w:eastAsia="en-US"/>
        </w:rPr>
        <w:t>Where a Supplier's performance against any</w:t>
      </w:r>
      <w:r w:rsidR="00F0162A" w:rsidRPr="004134C4">
        <w:rPr>
          <w:rFonts w:cs="Arial"/>
          <w:lang w:eastAsia="en-US"/>
        </w:rPr>
        <w:t xml:space="preserve"> one KPI falls within the Red P</w:t>
      </w:r>
      <w:r w:rsidRPr="004134C4">
        <w:rPr>
          <w:rFonts w:cs="Arial"/>
          <w:lang w:eastAsia="en-US"/>
        </w:rPr>
        <w:t xml:space="preserve">erformance </w:t>
      </w:r>
      <w:r w:rsidR="00F0162A" w:rsidRPr="004134C4">
        <w:rPr>
          <w:rFonts w:cs="Arial"/>
          <w:lang w:eastAsia="en-US"/>
        </w:rPr>
        <w:t>B</w:t>
      </w:r>
      <w:r w:rsidRPr="004134C4">
        <w:rPr>
          <w:rFonts w:cs="Arial"/>
          <w:lang w:eastAsia="en-US"/>
        </w:rPr>
        <w:t>and (including the cumulative effec</w:t>
      </w:r>
      <w:r w:rsidR="00F0162A" w:rsidRPr="004134C4">
        <w:rPr>
          <w:rFonts w:cs="Arial"/>
          <w:lang w:eastAsia="en-US"/>
        </w:rPr>
        <w:t xml:space="preserve">t of Amber performance bands), </w:t>
      </w:r>
      <w:r w:rsidRPr="004134C4">
        <w:rPr>
          <w:rFonts w:cs="Arial"/>
          <w:lang w:eastAsia="en-US"/>
        </w:rPr>
        <w:t xml:space="preserve">the </w:t>
      </w:r>
      <w:r w:rsidR="00F0162A" w:rsidRPr="004134C4">
        <w:rPr>
          <w:rFonts w:cs="Arial"/>
          <w:lang w:eastAsia="en-US"/>
        </w:rPr>
        <w:t>Contract</w:t>
      </w:r>
      <w:r w:rsidRPr="004134C4">
        <w:rPr>
          <w:rFonts w:cs="Arial"/>
          <w:lang w:eastAsia="en-US"/>
        </w:rPr>
        <w:t xml:space="preserve"> Manager </w:t>
      </w:r>
      <w:r w:rsidR="00A1159F" w:rsidRPr="004134C4">
        <w:rPr>
          <w:rFonts w:cs="Arial"/>
          <w:lang w:eastAsia="en-US"/>
        </w:rPr>
        <w:t>shall</w:t>
      </w:r>
      <w:r w:rsidRPr="004134C4">
        <w:rPr>
          <w:rFonts w:cs="Arial"/>
          <w:lang w:eastAsia="en-US"/>
        </w:rPr>
        <w:t xml:space="preserve"> give written notice to the Supplier of the issues </w:t>
      </w:r>
      <w:r w:rsidRPr="004134C4">
        <w:rPr>
          <w:rFonts w:cs="Arial"/>
          <w:lang w:eastAsia="en-US"/>
        </w:rPr>
        <w:tab/>
        <w:t xml:space="preserve">identified (a Default Notice). </w:t>
      </w:r>
    </w:p>
    <w:p w14:paraId="7FF6A966" w14:textId="77777777" w:rsidR="00FE0657" w:rsidRPr="004134C4" w:rsidRDefault="00FE0657" w:rsidP="00A1159F">
      <w:pPr>
        <w:numPr>
          <w:ilvl w:val="2"/>
          <w:numId w:val="1"/>
        </w:numPr>
        <w:spacing w:before="120"/>
        <w:jc w:val="left"/>
        <w:rPr>
          <w:rFonts w:cs="Arial"/>
          <w:lang w:eastAsia="en-US"/>
        </w:rPr>
      </w:pPr>
      <w:r w:rsidRPr="004134C4">
        <w:rPr>
          <w:rFonts w:cs="Arial"/>
          <w:lang w:eastAsia="en-US"/>
        </w:rPr>
        <w:t xml:space="preserve">The Supplier </w:t>
      </w:r>
      <w:r w:rsidR="00A1159F" w:rsidRPr="004134C4">
        <w:rPr>
          <w:rFonts w:cs="Arial"/>
          <w:lang w:eastAsia="en-US"/>
        </w:rPr>
        <w:t>shall</w:t>
      </w:r>
      <w:r w:rsidRPr="004134C4">
        <w:rPr>
          <w:rFonts w:cs="Arial"/>
          <w:lang w:eastAsia="en-US"/>
        </w:rPr>
        <w:t xml:space="preserve"> then have five</w:t>
      </w:r>
      <w:r w:rsidR="00F0162A" w:rsidRPr="004134C4">
        <w:rPr>
          <w:rFonts w:cs="Arial"/>
          <w:lang w:eastAsia="en-US"/>
        </w:rPr>
        <w:t xml:space="preserve"> (5)</w:t>
      </w:r>
      <w:r w:rsidRPr="004134C4">
        <w:rPr>
          <w:rFonts w:cs="Arial"/>
          <w:lang w:eastAsia="en-US"/>
        </w:rPr>
        <w:t xml:space="preserve"> working days to deliver a written report to the </w:t>
      </w:r>
      <w:r w:rsidR="00F0162A" w:rsidRPr="004134C4">
        <w:rPr>
          <w:rFonts w:cs="Arial"/>
          <w:lang w:eastAsia="en-US"/>
        </w:rPr>
        <w:t>Contract</w:t>
      </w:r>
      <w:r w:rsidRPr="004134C4">
        <w:rPr>
          <w:rFonts w:cs="Arial"/>
          <w:lang w:eastAsia="en-US"/>
        </w:rPr>
        <w:t xml:space="preserve"> Manager, providing the following information: </w:t>
      </w:r>
    </w:p>
    <w:p w14:paraId="34CDB839" w14:textId="77777777" w:rsidR="00FE0657" w:rsidRPr="004134C4" w:rsidRDefault="00FE0657" w:rsidP="00A1159F">
      <w:pPr>
        <w:pStyle w:val="L4"/>
      </w:pPr>
      <w:r w:rsidRPr="004134C4">
        <w:t>An explanation of the causes of the problems identified in the notice</w:t>
      </w:r>
      <w:r w:rsidR="00F0162A" w:rsidRPr="004134C4">
        <w:t>;</w:t>
      </w:r>
      <w:r w:rsidRPr="004134C4">
        <w:t xml:space="preserve"> </w:t>
      </w:r>
    </w:p>
    <w:p w14:paraId="53213A72" w14:textId="77777777" w:rsidR="00FE0657" w:rsidRPr="004134C4" w:rsidRDefault="00FE0657" w:rsidP="00A1159F">
      <w:pPr>
        <w:pStyle w:val="L4"/>
      </w:pPr>
      <w:r w:rsidRPr="004134C4">
        <w:lastRenderedPageBreak/>
        <w:t xml:space="preserve">A </w:t>
      </w:r>
      <w:r w:rsidR="00F0162A" w:rsidRPr="004134C4">
        <w:t xml:space="preserve">Rectification Plan </w:t>
      </w:r>
      <w:r w:rsidRPr="004134C4">
        <w:t xml:space="preserve">addressing each issue identified in the notice; giving the actions that </w:t>
      </w:r>
      <w:r w:rsidR="00A1159F" w:rsidRPr="004134C4">
        <w:t>shall</w:t>
      </w:r>
      <w:r w:rsidRPr="004134C4">
        <w:t xml:space="preserve"> be taken to resolve </w:t>
      </w:r>
      <w:r w:rsidR="00A1159F" w:rsidRPr="004134C4">
        <w:t>each issue</w:t>
      </w:r>
      <w:r w:rsidRPr="004134C4">
        <w:t xml:space="preserve"> and including a time line for implementation.</w:t>
      </w:r>
    </w:p>
    <w:p w14:paraId="3CCC1C27" w14:textId="77777777" w:rsidR="00FE0657" w:rsidRPr="004134C4" w:rsidRDefault="00FE0657" w:rsidP="00A1159F">
      <w:pPr>
        <w:numPr>
          <w:ilvl w:val="2"/>
          <w:numId w:val="1"/>
        </w:numPr>
        <w:spacing w:before="120"/>
        <w:jc w:val="left"/>
        <w:rPr>
          <w:rFonts w:cs="Arial"/>
          <w:lang w:eastAsia="en-US"/>
        </w:rPr>
      </w:pPr>
      <w:r w:rsidRPr="004134C4">
        <w:rPr>
          <w:rFonts w:cs="Arial"/>
          <w:lang w:eastAsia="en-US"/>
        </w:rPr>
        <w:t xml:space="preserve">Where the Supplier fails to provide this report within the </w:t>
      </w:r>
      <w:r w:rsidR="00F0162A" w:rsidRPr="004134C4">
        <w:rPr>
          <w:rFonts w:cs="Arial"/>
          <w:lang w:eastAsia="en-US"/>
        </w:rPr>
        <w:t>five (5) working days, the Contract</w:t>
      </w:r>
      <w:r w:rsidRPr="004134C4">
        <w:rPr>
          <w:rFonts w:cs="Arial"/>
          <w:lang w:eastAsia="en-US"/>
        </w:rPr>
        <w:t xml:space="preserve"> Manager may, at their absolute discretio</w:t>
      </w:r>
      <w:r w:rsidR="00F0162A" w:rsidRPr="004134C4">
        <w:rPr>
          <w:rFonts w:cs="Arial"/>
          <w:lang w:eastAsia="en-US"/>
        </w:rPr>
        <w:t xml:space="preserve">n and by written notice, place </w:t>
      </w:r>
      <w:r w:rsidRPr="004134C4">
        <w:rPr>
          <w:rFonts w:cs="Arial"/>
          <w:lang w:eastAsia="en-US"/>
        </w:rPr>
        <w:t xml:space="preserve">the Supplier in </w:t>
      </w:r>
      <w:r w:rsidR="005F5CE4" w:rsidRPr="004134C4">
        <w:rPr>
          <w:rFonts w:cs="Arial"/>
          <w:lang w:eastAsia="en-US"/>
        </w:rPr>
        <w:t>Special M</w:t>
      </w:r>
      <w:r w:rsidRPr="004134C4">
        <w:rPr>
          <w:rFonts w:cs="Arial"/>
          <w:lang w:eastAsia="en-US"/>
        </w:rPr>
        <w:t>easures</w:t>
      </w:r>
      <w:r w:rsidR="00F0162A" w:rsidRPr="004134C4">
        <w:rPr>
          <w:rFonts w:cs="Arial"/>
          <w:lang w:eastAsia="en-US"/>
        </w:rPr>
        <w:t>.</w:t>
      </w:r>
      <w:r w:rsidRPr="004134C4">
        <w:rPr>
          <w:rFonts w:cs="Arial"/>
          <w:lang w:eastAsia="en-US"/>
        </w:rPr>
        <w:t xml:space="preserve"> </w:t>
      </w:r>
    </w:p>
    <w:p w14:paraId="7D60DDDB" w14:textId="77777777" w:rsidR="00FE0657" w:rsidRPr="004134C4" w:rsidRDefault="00FE0657" w:rsidP="00A1159F">
      <w:pPr>
        <w:numPr>
          <w:ilvl w:val="2"/>
          <w:numId w:val="1"/>
        </w:numPr>
        <w:spacing w:before="120"/>
        <w:jc w:val="left"/>
        <w:rPr>
          <w:rFonts w:cs="Arial"/>
          <w:lang w:eastAsia="en-US"/>
        </w:rPr>
      </w:pPr>
      <w:r w:rsidRPr="004134C4">
        <w:rPr>
          <w:rFonts w:cs="Arial"/>
          <w:lang w:eastAsia="en-US"/>
        </w:rPr>
        <w:t xml:space="preserve">The </w:t>
      </w:r>
      <w:r w:rsidR="00F0162A" w:rsidRPr="004134C4">
        <w:rPr>
          <w:rFonts w:cs="Arial"/>
          <w:lang w:eastAsia="en-US"/>
        </w:rPr>
        <w:t>Contract</w:t>
      </w:r>
      <w:r w:rsidRPr="004134C4">
        <w:rPr>
          <w:rFonts w:cs="Arial"/>
          <w:lang w:eastAsia="en-US"/>
        </w:rPr>
        <w:t xml:space="preserve"> Manager may require such changes to the </w:t>
      </w:r>
      <w:r w:rsidR="00F0162A" w:rsidRPr="004134C4">
        <w:rPr>
          <w:rFonts w:cs="Arial"/>
          <w:lang w:eastAsia="en-US"/>
        </w:rPr>
        <w:t xml:space="preserve">Rectification Plan </w:t>
      </w:r>
      <w:r w:rsidRPr="004134C4">
        <w:rPr>
          <w:rFonts w:cs="Arial"/>
          <w:lang w:eastAsia="en-US"/>
        </w:rPr>
        <w:t xml:space="preserve">as </w:t>
      </w:r>
      <w:r w:rsidRPr="004134C4">
        <w:rPr>
          <w:rFonts w:cs="Arial"/>
          <w:lang w:eastAsia="en-US"/>
        </w:rPr>
        <w:tab/>
        <w:t xml:space="preserve">are reasonable to address the issues identified; once approved by the </w:t>
      </w:r>
      <w:r w:rsidRPr="004134C4">
        <w:rPr>
          <w:rFonts w:cs="Arial"/>
          <w:lang w:eastAsia="en-US"/>
        </w:rPr>
        <w:tab/>
      </w:r>
      <w:r w:rsidR="00F0162A" w:rsidRPr="004134C4">
        <w:rPr>
          <w:rFonts w:cs="Arial"/>
          <w:lang w:eastAsia="en-US"/>
        </w:rPr>
        <w:t>Contract</w:t>
      </w:r>
      <w:r w:rsidRPr="004134C4">
        <w:rPr>
          <w:rFonts w:cs="Arial"/>
          <w:lang w:eastAsia="en-US"/>
        </w:rPr>
        <w:t xml:space="preserve"> Manager, the Supplier shall then implement the </w:t>
      </w:r>
      <w:r w:rsidR="00F0162A" w:rsidRPr="004134C4">
        <w:rPr>
          <w:rFonts w:cs="Arial"/>
          <w:lang w:eastAsia="en-US"/>
        </w:rPr>
        <w:t xml:space="preserve">Rectification Plan </w:t>
      </w:r>
      <w:r w:rsidRPr="004134C4">
        <w:rPr>
          <w:rFonts w:cs="Arial"/>
          <w:lang w:eastAsia="en-US"/>
        </w:rPr>
        <w:tab/>
        <w:t xml:space="preserve">within the indicated timescales. </w:t>
      </w:r>
    </w:p>
    <w:p w14:paraId="082C04A9" w14:textId="77777777" w:rsidR="00FE0657" w:rsidRPr="004134C4" w:rsidRDefault="00FE0657" w:rsidP="00A1159F">
      <w:pPr>
        <w:numPr>
          <w:ilvl w:val="2"/>
          <w:numId w:val="1"/>
        </w:numPr>
        <w:spacing w:before="120"/>
        <w:jc w:val="left"/>
        <w:rPr>
          <w:rFonts w:cs="Arial"/>
          <w:lang w:eastAsia="en-US"/>
        </w:rPr>
      </w:pPr>
      <w:r w:rsidRPr="004134C4">
        <w:rPr>
          <w:rFonts w:cs="Arial"/>
          <w:lang w:eastAsia="en-US"/>
        </w:rPr>
        <w:t xml:space="preserve">If the actions set out in the </w:t>
      </w:r>
      <w:r w:rsidR="00F0162A" w:rsidRPr="004134C4">
        <w:rPr>
          <w:rFonts w:cs="Arial"/>
          <w:lang w:eastAsia="en-US"/>
        </w:rPr>
        <w:t xml:space="preserve">Rectification Plan </w:t>
      </w:r>
      <w:r w:rsidRPr="004134C4">
        <w:rPr>
          <w:rFonts w:cs="Arial"/>
          <w:lang w:eastAsia="en-US"/>
        </w:rPr>
        <w:t xml:space="preserve">are not achieved within the </w:t>
      </w:r>
      <w:r w:rsidRPr="004134C4">
        <w:rPr>
          <w:rFonts w:cs="Arial"/>
          <w:lang w:eastAsia="en-US"/>
        </w:rPr>
        <w:tab/>
        <w:t xml:space="preserve">timescales laid out in the plan, and the continuing failure is a result of material </w:t>
      </w:r>
      <w:r w:rsidRPr="004134C4">
        <w:rPr>
          <w:rFonts w:cs="Arial"/>
          <w:lang w:eastAsia="en-US"/>
        </w:rPr>
        <w:tab/>
        <w:t xml:space="preserve">non-performance by the Supplier of actions set out in the plan, the </w:t>
      </w:r>
      <w:r w:rsidR="00F0162A" w:rsidRPr="004134C4">
        <w:rPr>
          <w:rFonts w:cs="Arial"/>
          <w:lang w:eastAsia="en-US"/>
        </w:rPr>
        <w:t>Contract</w:t>
      </w:r>
      <w:r w:rsidRPr="004134C4">
        <w:rPr>
          <w:rFonts w:cs="Arial"/>
          <w:lang w:eastAsia="en-US"/>
        </w:rPr>
        <w:t xml:space="preserve"> </w:t>
      </w:r>
      <w:r w:rsidRPr="004134C4">
        <w:rPr>
          <w:rFonts w:cs="Arial"/>
          <w:lang w:eastAsia="en-US"/>
        </w:rPr>
        <w:tab/>
        <w:t xml:space="preserve">Manager may, at their absolute discretion and by written notice, place the </w:t>
      </w:r>
      <w:r w:rsidRPr="004134C4">
        <w:rPr>
          <w:rFonts w:cs="Arial"/>
          <w:lang w:eastAsia="en-US"/>
        </w:rPr>
        <w:tab/>
        <w:t xml:space="preserve">Supplier in special measures; </w:t>
      </w:r>
    </w:p>
    <w:p w14:paraId="1BBB82AA" w14:textId="77777777" w:rsidR="00FE0657" w:rsidRPr="004134C4" w:rsidRDefault="00FE0657" w:rsidP="00A1159F">
      <w:pPr>
        <w:numPr>
          <w:ilvl w:val="2"/>
          <w:numId w:val="1"/>
        </w:numPr>
        <w:spacing w:before="120"/>
        <w:jc w:val="left"/>
        <w:rPr>
          <w:rFonts w:cs="Arial"/>
          <w:lang w:eastAsia="en-US"/>
        </w:rPr>
      </w:pPr>
      <w:r w:rsidRPr="004134C4">
        <w:rPr>
          <w:rFonts w:cs="Arial"/>
          <w:lang w:eastAsia="en-US"/>
        </w:rPr>
        <w:t>Where a Supplier incurs three or m</w:t>
      </w:r>
      <w:r w:rsidR="00A1159F" w:rsidRPr="004134C4">
        <w:rPr>
          <w:rFonts w:cs="Arial"/>
          <w:lang w:eastAsia="en-US"/>
        </w:rPr>
        <w:t>ore Default Notices during a 12-</w:t>
      </w:r>
      <w:r w:rsidRPr="004134C4">
        <w:rPr>
          <w:rFonts w:cs="Arial"/>
          <w:lang w:eastAsia="en-US"/>
        </w:rPr>
        <w:t xml:space="preserve">month </w:t>
      </w:r>
      <w:r w:rsidRPr="004134C4">
        <w:rPr>
          <w:rFonts w:cs="Arial"/>
          <w:lang w:eastAsia="en-US"/>
        </w:rPr>
        <w:tab/>
        <w:t xml:space="preserve">period, the </w:t>
      </w:r>
      <w:r w:rsidR="00F0162A" w:rsidRPr="004134C4">
        <w:rPr>
          <w:rFonts w:cs="Arial"/>
          <w:lang w:eastAsia="en-US"/>
        </w:rPr>
        <w:t>Contract</w:t>
      </w:r>
      <w:r w:rsidRPr="004134C4">
        <w:rPr>
          <w:rFonts w:cs="Arial"/>
          <w:lang w:eastAsia="en-US"/>
        </w:rPr>
        <w:t xml:space="preserve"> Manager may, at their absolute discretion and by written </w:t>
      </w:r>
      <w:r w:rsidRPr="004134C4">
        <w:rPr>
          <w:rFonts w:cs="Arial"/>
          <w:lang w:eastAsia="en-US"/>
        </w:rPr>
        <w:tab/>
        <w:t>notice, place the Supplier in special measures.</w:t>
      </w:r>
      <w:bookmarkStart w:id="7" w:name="_Toc473643982"/>
    </w:p>
    <w:p w14:paraId="0390813D" w14:textId="77777777" w:rsidR="00A1159F" w:rsidRPr="004134C4" w:rsidRDefault="00A1159F" w:rsidP="00A1159F">
      <w:pPr>
        <w:pStyle w:val="L1"/>
        <w:numPr>
          <w:ilvl w:val="0"/>
          <w:numId w:val="0"/>
        </w:numPr>
        <w:ind w:left="680"/>
        <w:jc w:val="left"/>
        <w:rPr>
          <w:lang w:eastAsia="en-US"/>
        </w:rPr>
      </w:pPr>
      <w:bookmarkStart w:id="8" w:name="_Toc511913830"/>
    </w:p>
    <w:p w14:paraId="59BAAD97" w14:textId="77777777" w:rsidR="00FE0657" w:rsidRPr="004134C4" w:rsidRDefault="00FE0657" w:rsidP="00A1159F">
      <w:pPr>
        <w:pStyle w:val="L1"/>
        <w:jc w:val="left"/>
        <w:rPr>
          <w:lang w:eastAsia="en-US"/>
        </w:rPr>
      </w:pPr>
      <w:r w:rsidRPr="004134C4">
        <w:t>Special Measures</w:t>
      </w:r>
      <w:bookmarkEnd w:id="7"/>
      <w:bookmarkEnd w:id="8"/>
    </w:p>
    <w:p w14:paraId="69A26F0B" w14:textId="77777777" w:rsidR="00B11913" w:rsidRPr="004134C4" w:rsidRDefault="00B11913" w:rsidP="00B11913">
      <w:pPr>
        <w:spacing w:before="120"/>
        <w:ind w:left="680"/>
        <w:jc w:val="left"/>
        <w:rPr>
          <w:rFonts w:cs="Arial"/>
          <w:lang w:eastAsia="en-US"/>
        </w:rPr>
      </w:pPr>
    </w:p>
    <w:p w14:paraId="178AD622" w14:textId="77777777" w:rsidR="00FE0657" w:rsidRPr="004134C4" w:rsidRDefault="00FE0657" w:rsidP="00A1159F">
      <w:pPr>
        <w:numPr>
          <w:ilvl w:val="2"/>
          <w:numId w:val="1"/>
        </w:numPr>
        <w:spacing w:before="120"/>
        <w:jc w:val="left"/>
        <w:rPr>
          <w:rFonts w:cs="Arial"/>
          <w:lang w:eastAsia="en-US"/>
        </w:rPr>
      </w:pPr>
      <w:r w:rsidRPr="004134C4">
        <w:rPr>
          <w:rFonts w:cs="Arial"/>
          <w:lang w:eastAsia="en-US"/>
        </w:rPr>
        <w:t xml:space="preserve">Special measures </w:t>
      </w:r>
      <w:r w:rsidR="00A1159F" w:rsidRPr="004134C4">
        <w:rPr>
          <w:rFonts w:cs="Arial"/>
          <w:lang w:eastAsia="en-US"/>
        </w:rPr>
        <w:t>shall</w:t>
      </w:r>
      <w:r w:rsidRPr="004134C4">
        <w:rPr>
          <w:rFonts w:cs="Arial"/>
          <w:lang w:eastAsia="en-US"/>
        </w:rPr>
        <w:t xml:space="preserve"> be instigated by the </w:t>
      </w:r>
      <w:r w:rsidR="00F0162A" w:rsidRPr="004134C4">
        <w:rPr>
          <w:rFonts w:cs="Arial"/>
          <w:lang w:eastAsia="en-US"/>
        </w:rPr>
        <w:t>Contract</w:t>
      </w:r>
      <w:r w:rsidRPr="004134C4">
        <w:rPr>
          <w:rFonts w:cs="Arial"/>
          <w:lang w:eastAsia="en-US"/>
        </w:rPr>
        <w:t xml:space="preserve"> Manager infor</w:t>
      </w:r>
      <w:r w:rsidR="005F5CE4" w:rsidRPr="004134C4">
        <w:rPr>
          <w:rFonts w:cs="Arial"/>
          <w:lang w:eastAsia="en-US"/>
        </w:rPr>
        <w:t>ming</w:t>
      </w:r>
      <w:r w:rsidRPr="004134C4">
        <w:rPr>
          <w:rFonts w:cs="Arial"/>
          <w:lang w:eastAsia="en-US"/>
        </w:rPr>
        <w:t xml:space="preserve"> the Supplier, in writing, of the following: </w:t>
      </w:r>
    </w:p>
    <w:p w14:paraId="4445A7B9" w14:textId="77777777" w:rsidR="00FE0657" w:rsidRPr="004134C4" w:rsidRDefault="00FE0657" w:rsidP="00F0162A">
      <w:pPr>
        <w:pStyle w:val="L4"/>
      </w:pPr>
      <w:r w:rsidRPr="004134C4">
        <w:t>That they have been placed in special measures</w:t>
      </w:r>
      <w:r w:rsidR="00F0162A" w:rsidRPr="004134C4">
        <w:t>;</w:t>
      </w:r>
      <w:r w:rsidRPr="004134C4">
        <w:t xml:space="preserve"> </w:t>
      </w:r>
    </w:p>
    <w:p w14:paraId="3F404816" w14:textId="77777777" w:rsidR="00FE0657" w:rsidRPr="004134C4" w:rsidRDefault="00FE0657" w:rsidP="00A1159F">
      <w:pPr>
        <w:pStyle w:val="L4"/>
      </w:pPr>
      <w:r w:rsidRPr="004134C4">
        <w:t>The reason(s) why they have been placed in special measures</w:t>
      </w:r>
      <w:r w:rsidR="00F0162A" w:rsidRPr="004134C4">
        <w:t>.</w:t>
      </w:r>
    </w:p>
    <w:p w14:paraId="201A52B4" w14:textId="77777777" w:rsidR="00FE0657" w:rsidRPr="004134C4" w:rsidRDefault="00FE0657" w:rsidP="00A1159F">
      <w:pPr>
        <w:numPr>
          <w:ilvl w:val="2"/>
          <w:numId w:val="1"/>
        </w:numPr>
        <w:spacing w:before="120"/>
        <w:jc w:val="left"/>
        <w:rPr>
          <w:rFonts w:cs="Arial"/>
          <w:lang w:eastAsia="en-US"/>
        </w:rPr>
      </w:pPr>
      <w:r w:rsidRPr="004134C4">
        <w:rPr>
          <w:rFonts w:cs="Arial"/>
          <w:lang w:eastAsia="en-US"/>
        </w:rPr>
        <w:t xml:space="preserve">Whilst in special measures, the Supplier may not be invited to provide a price for direct awards </w:t>
      </w:r>
      <w:r w:rsidR="00A1159F" w:rsidRPr="004134C4">
        <w:rPr>
          <w:rFonts w:cs="Arial"/>
          <w:lang w:eastAsia="en-US"/>
        </w:rPr>
        <w:t>until</w:t>
      </w:r>
      <w:r w:rsidRPr="004134C4">
        <w:rPr>
          <w:rFonts w:cs="Arial"/>
          <w:lang w:eastAsia="en-US"/>
        </w:rPr>
        <w:t xml:space="preserve"> the </w:t>
      </w:r>
      <w:r w:rsidR="00F0162A" w:rsidRPr="004134C4">
        <w:rPr>
          <w:rFonts w:cs="Arial"/>
          <w:lang w:eastAsia="en-US"/>
        </w:rPr>
        <w:t>Contract</w:t>
      </w:r>
      <w:r w:rsidRPr="004134C4">
        <w:rPr>
          <w:rFonts w:cs="Arial"/>
          <w:lang w:eastAsia="en-US"/>
        </w:rPr>
        <w:t xml:space="preserve"> Manager removes them from special measures. </w:t>
      </w:r>
    </w:p>
    <w:p w14:paraId="2CE38DA5" w14:textId="77777777" w:rsidR="00FE0657" w:rsidRPr="004134C4" w:rsidRDefault="00FE0657" w:rsidP="00A1159F">
      <w:pPr>
        <w:numPr>
          <w:ilvl w:val="2"/>
          <w:numId w:val="1"/>
        </w:numPr>
        <w:spacing w:before="120"/>
        <w:jc w:val="left"/>
        <w:rPr>
          <w:rFonts w:cs="Arial"/>
          <w:lang w:eastAsia="en-US"/>
        </w:rPr>
      </w:pPr>
      <w:r w:rsidRPr="004134C4">
        <w:rPr>
          <w:rFonts w:cs="Arial"/>
          <w:lang w:eastAsia="en-US"/>
        </w:rPr>
        <w:t xml:space="preserve">On being placed in special measures, the Supplier </w:t>
      </w:r>
      <w:r w:rsidR="00A1159F" w:rsidRPr="004134C4">
        <w:rPr>
          <w:rFonts w:cs="Arial"/>
          <w:lang w:eastAsia="en-US"/>
        </w:rPr>
        <w:t>shall</w:t>
      </w:r>
      <w:r w:rsidRPr="004134C4">
        <w:rPr>
          <w:rFonts w:cs="Arial"/>
          <w:lang w:eastAsia="en-US"/>
        </w:rPr>
        <w:t xml:space="preserve"> have five</w:t>
      </w:r>
      <w:r w:rsidR="00F0162A" w:rsidRPr="004134C4">
        <w:rPr>
          <w:rFonts w:cs="Arial"/>
          <w:lang w:eastAsia="en-US"/>
        </w:rPr>
        <w:t xml:space="preserve"> (5) working days </w:t>
      </w:r>
      <w:r w:rsidRPr="004134C4">
        <w:rPr>
          <w:rFonts w:cs="Arial"/>
          <w:lang w:eastAsia="en-US"/>
        </w:rPr>
        <w:t xml:space="preserve">to deliver a written report to the </w:t>
      </w:r>
      <w:r w:rsidR="00F0162A" w:rsidRPr="004134C4">
        <w:rPr>
          <w:rFonts w:cs="Arial"/>
          <w:lang w:eastAsia="en-US"/>
        </w:rPr>
        <w:t>Contract</w:t>
      </w:r>
      <w:r w:rsidRPr="004134C4">
        <w:rPr>
          <w:rFonts w:cs="Arial"/>
          <w:lang w:eastAsia="en-US"/>
        </w:rPr>
        <w:t xml:space="preserve"> Ma</w:t>
      </w:r>
      <w:r w:rsidR="00F0162A" w:rsidRPr="004134C4">
        <w:rPr>
          <w:rFonts w:cs="Arial"/>
          <w:lang w:eastAsia="en-US"/>
        </w:rPr>
        <w:t xml:space="preserve">nager, providing the following </w:t>
      </w:r>
      <w:r w:rsidRPr="004134C4">
        <w:rPr>
          <w:rFonts w:cs="Arial"/>
          <w:lang w:eastAsia="en-US"/>
        </w:rPr>
        <w:t xml:space="preserve">information: </w:t>
      </w:r>
    </w:p>
    <w:p w14:paraId="30BDCD02" w14:textId="77777777" w:rsidR="00FE0657" w:rsidRPr="004134C4" w:rsidRDefault="00FE0657" w:rsidP="00F0162A">
      <w:pPr>
        <w:pStyle w:val="L4"/>
      </w:pPr>
      <w:r w:rsidRPr="004134C4">
        <w:t>An explanation of the causes of the problems identified that led to being placed in special measures</w:t>
      </w:r>
      <w:r w:rsidR="00F0162A" w:rsidRPr="004134C4">
        <w:t>;</w:t>
      </w:r>
      <w:r w:rsidRPr="004134C4">
        <w:t xml:space="preserve"> </w:t>
      </w:r>
    </w:p>
    <w:p w14:paraId="7C6E85F0" w14:textId="77777777" w:rsidR="00FE0657" w:rsidRPr="004134C4" w:rsidRDefault="00FE0657" w:rsidP="00A1159F">
      <w:pPr>
        <w:pStyle w:val="L4"/>
      </w:pPr>
      <w:r w:rsidRPr="004134C4">
        <w:t xml:space="preserve">A </w:t>
      </w:r>
      <w:r w:rsidR="00F0162A" w:rsidRPr="004134C4">
        <w:t xml:space="preserve">Rectification Plan </w:t>
      </w:r>
      <w:r w:rsidR="00A1159F" w:rsidRPr="004134C4">
        <w:t>addressing these issues</w:t>
      </w:r>
      <w:r w:rsidRPr="004134C4">
        <w:t xml:space="preserve"> and including a time line for implementation. </w:t>
      </w:r>
    </w:p>
    <w:p w14:paraId="37153B94" w14:textId="77777777" w:rsidR="00FE0657" w:rsidRPr="004134C4" w:rsidRDefault="00FE0657" w:rsidP="00A1159F">
      <w:pPr>
        <w:numPr>
          <w:ilvl w:val="2"/>
          <w:numId w:val="1"/>
        </w:numPr>
        <w:spacing w:before="120"/>
        <w:jc w:val="left"/>
        <w:rPr>
          <w:rFonts w:cs="Arial"/>
          <w:lang w:eastAsia="en-US"/>
        </w:rPr>
      </w:pPr>
      <w:r w:rsidRPr="004134C4">
        <w:rPr>
          <w:rFonts w:cs="Arial"/>
          <w:lang w:eastAsia="en-US"/>
        </w:rPr>
        <w:t xml:space="preserve">The </w:t>
      </w:r>
      <w:r w:rsidR="00F0162A" w:rsidRPr="004134C4">
        <w:rPr>
          <w:rFonts w:cs="Arial"/>
          <w:lang w:eastAsia="en-US"/>
        </w:rPr>
        <w:t>Contract</w:t>
      </w:r>
      <w:r w:rsidRPr="004134C4">
        <w:rPr>
          <w:rFonts w:cs="Arial"/>
          <w:lang w:eastAsia="en-US"/>
        </w:rPr>
        <w:t xml:space="preserve"> Manager may require a suitable representative of the Supplier</w:t>
      </w:r>
      <w:r w:rsidR="00F0162A" w:rsidRPr="004134C4">
        <w:rPr>
          <w:rFonts w:cs="Arial"/>
          <w:lang w:eastAsia="en-US"/>
        </w:rPr>
        <w:t xml:space="preserve">, </w:t>
      </w:r>
      <w:r w:rsidRPr="004134C4">
        <w:rPr>
          <w:rFonts w:cs="Arial"/>
          <w:lang w:eastAsia="en-US"/>
        </w:rPr>
        <w:t>including where deemed necessary a Director or Partner, to atte</w:t>
      </w:r>
      <w:r w:rsidR="00F0162A" w:rsidRPr="004134C4">
        <w:rPr>
          <w:rFonts w:cs="Arial"/>
          <w:lang w:eastAsia="en-US"/>
        </w:rPr>
        <w:t xml:space="preserve">nd an </w:t>
      </w:r>
      <w:r w:rsidRPr="004134C4">
        <w:rPr>
          <w:rFonts w:cs="Arial"/>
          <w:lang w:eastAsia="en-US"/>
        </w:rPr>
        <w:t>Extraordinary Performance Management meeting to</w:t>
      </w:r>
      <w:r w:rsidR="00F0162A" w:rsidRPr="004134C4">
        <w:rPr>
          <w:rFonts w:cs="Arial"/>
          <w:lang w:eastAsia="en-US"/>
        </w:rPr>
        <w:t xml:space="preserve"> discuss the issues leading to </w:t>
      </w:r>
      <w:r w:rsidRPr="004134C4">
        <w:rPr>
          <w:rFonts w:cs="Arial"/>
          <w:lang w:eastAsia="en-US"/>
        </w:rPr>
        <w:t xml:space="preserve">having been placed in special measures. </w:t>
      </w:r>
    </w:p>
    <w:p w14:paraId="449B6C1D" w14:textId="77777777" w:rsidR="00FE0657" w:rsidRPr="004134C4" w:rsidRDefault="00FE0657" w:rsidP="00A1159F">
      <w:pPr>
        <w:numPr>
          <w:ilvl w:val="2"/>
          <w:numId w:val="1"/>
        </w:numPr>
        <w:spacing w:before="120"/>
        <w:jc w:val="left"/>
        <w:rPr>
          <w:rFonts w:cs="Arial"/>
          <w:lang w:eastAsia="en-US"/>
        </w:rPr>
      </w:pPr>
      <w:r w:rsidRPr="004134C4">
        <w:rPr>
          <w:rFonts w:cs="Arial"/>
          <w:lang w:eastAsia="en-US"/>
        </w:rPr>
        <w:t xml:space="preserve">When the </w:t>
      </w:r>
      <w:r w:rsidR="00F0162A" w:rsidRPr="004134C4">
        <w:rPr>
          <w:rFonts w:cs="Arial"/>
          <w:lang w:eastAsia="en-US"/>
        </w:rPr>
        <w:t>Contract</w:t>
      </w:r>
      <w:r w:rsidRPr="004134C4">
        <w:rPr>
          <w:rFonts w:cs="Arial"/>
          <w:lang w:eastAsia="en-US"/>
        </w:rPr>
        <w:t xml:space="preserve"> Manager is sufficientl</w:t>
      </w:r>
      <w:r w:rsidR="00F0162A" w:rsidRPr="004134C4">
        <w:rPr>
          <w:rFonts w:cs="Arial"/>
          <w:lang w:eastAsia="en-US"/>
        </w:rPr>
        <w:t xml:space="preserve">y satisfied, at their absolute </w:t>
      </w:r>
      <w:r w:rsidRPr="004134C4">
        <w:rPr>
          <w:rFonts w:cs="Arial"/>
          <w:lang w:eastAsia="en-US"/>
        </w:rPr>
        <w:t xml:space="preserve">discretion, that the issues leading to special measures </w:t>
      </w:r>
      <w:r w:rsidR="00F0162A" w:rsidRPr="004134C4">
        <w:rPr>
          <w:rFonts w:cs="Arial"/>
          <w:lang w:eastAsia="en-US"/>
        </w:rPr>
        <w:t xml:space="preserve">have been adequately </w:t>
      </w:r>
      <w:r w:rsidRPr="004134C4">
        <w:rPr>
          <w:rFonts w:cs="Arial"/>
          <w:lang w:eastAsia="en-US"/>
        </w:rPr>
        <w:t xml:space="preserve">addressed, the Supplier </w:t>
      </w:r>
      <w:r w:rsidR="00A1159F" w:rsidRPr="004134C4">
        <w:rPr>
          <w:rFonts w:cs="Arial"/>
          <w:lang w:eastAsia="en-US"/>
        </w:rPr>
        <w:t>shall</w:t>
      </w:r>
      <w:r w:rsidRPr="004134C4">
        <w:rPr>
          <w:rFonts w:cs="Arial"/>
          <w:lang w:eastAsia="en-US"/>
        </w:rPr>
        <w:t xml:space="preserve"> be notified in writi</w:t>
      </w:r>
      <w:r w:rsidR="00F0162A" w:rsidRPr="004134C4">
        <w:rPr>
          <w:rFonts w:cs="Arial"/>
          <w:lang w:eastAsia="en-US"/>
        </w:rPr>
        <w:t xml:space="preserve">ng that they have been removed </w:t>
      </w:r>
      <w:r w:rsidRPr="004134C4">
        <w:rPr>
          <w:rFonts w:cs="Arial"/>
          <w:lang w:eastAsia="en-US"/>
        </w:rPr>
        <w:t xml:space="preserve">from special measures. </w:t>
      </w:r>
    </w:p>
    <w:p w14:paraId="198F7C17" w14:textId="77777777" w:rsidR="00FE0657" w:rsidRPr="004134C4" w:rsidRDefault="00FE0657" w:rsidP="00A1159F">
      <w:pPr>
        <w:numPr>
          <w:ilvl w:val="2"/>
          <w:numId w:val="1"/>
        </w:numPr>
        <w:spacing w:before="120"/>
        <w:jc w:val="left"/>
        <w:rPr>
          <w:rFonts w:cs="Arial"/>
          <w:lang w:eastAsia="en-US"/>
        </w:rPr>
      </w:pPr>
      <w:r w:rsidRPr="004134C4">
        <w:rPr>
          <w:rFonts w:cs="Arial"/>
          <w:lang w:eastAsia="en-US"/>
        </w:rPr>
        <w:lastRenderedPageBreak/>
        <w:t>Should the Supplier be unable to resolves the is</w:t>
      </w:r>
      <w:r w:rsidR="00F0162A" w:rsidRPr="004134C4">
        <w:rPr>
          <w:rFonts w:cs="Arial"/>
          <w:lang w:eastAsia="en-US"/>
        </w:rPr>
        <w:t>sue to the satisfaction of the Contract</w:t>
      </w:r>
      <w:r w:rsidRPr="004134C4">
        <w:rPr>
          <w:rFonts w:cs="Arial"/>
          <w:lang w:eastAsia="en-US"/>
        </w:rPr>
        <w:t xml:space="preserve"> Manager within a reasonable period of time then the </w:t>
      </w:r>
      <w:r w:rsidR="00F0162A" w:rsidRPr="004134C4">
        <w:rPr>
          <w:rFonts w:cs="Arial"/>
          <w:lang w:eastAsia="en-US"/>
        </w:rPr>
        <w:t xml:space="preserve">Contract </w:t>
      </w:r>
      <w:r w:rsidRPr="004134C4">
        <w:rPr>
          <w:rFonts w:cs="Arial"/>
          <w:lang w:eastAsia="en-US"/>
        </w:rPr>
        <w:t>Manager shall, at their absolute discretion</w:t>
      </w:r>
      <w:r w:rsidR="00F0162A" w:rsidRPr="004134C4">
        <w:rPr>
          <w:rFonts w:cs="Arial"/>
          <w:lang w:eastAsia="en-US"/>
        </w:rPr>
        <w:t>, be entitled to ter</w:t>
      </w:r>
      <w:r w:rsidR="004006D1" w:rsidRPr="004134C4">
        <w:rPr>
          <w:rFonts w:cs="Arial"/>
          <w:lang w:eastAsia="en-US"/>
        </w:rPr>
        <w:t>mi</w:t>
      </w:r>
      <w:r w:rsidR="00F0162A" w:rsidRPr="004134C4">
        <w:rPr>
          <w:rFonts w:cs="Arial"/>
          <w:lang w:eastAsia="en-US"/>
        </w:rPr>
        <w:t xml:space="preserve">nate the </w:t>
      </w:r>
      <w:r w:rsidRPr="004134C4">
        <w:rPr>
          <w:rFonts w:cs="Arial"/>
          <w:lang w:eastAsia="en-US"/>
        </w:rPr>
        <w:t xml:space="preserve">Supplier's appointment to the </w:t>
      </w:r>
      <w:r w:rsidR="00F0162A" w:rsidRPr="004134C4">
        <w:rPr>
          <w:rFonts w:cs="Arial"/>
          <w:lang w:eastAsia="en-US"/>
        </w:rPr>
        <w:t>Contract</w:t>
      </w:r>
      <w:r w:rsidRPr="004134C4">
        <w:rPr>
          <w:rFonts w:cs="Arial"/>
          <w:lang w:eastAsia="en-US"/>
        </w:rPr>
        <w:t>.</w:t>
      </w:r>
    </w:p>
    <w:p w14:paraId="309832E2" w14:textId="77777777" w:rsidR="00FE0657" w:rsidRPr="004134C4" w:rsidRDefault="00FE0657" w:rsidP="00B11913">
      <w:pPr>
        <w:spacing w:after="160" w:line="259" w:lineRule="auto"/>
        <w:jc w:val="left"/>
      </w:pPr>
    </w:p>
    <w:p w14:paraId="59E4C83D" w14:textId="77777777" w:rsidR="00FE0657" w:rsidRPr="004134C4" w:rsidRDefault="00FE0657" w:rsidP="00A1159F">
      <w:pPr>
        <w:pStyle w:val="L1"/>
        <w:jc w:val="left"/>
      </w:pPr>
      <w:bookmarkStart w:id="9" w:name="_Toc511913831"/>
      <w:r w:rsidRPr="004134C4">
        <w:t>Key Performance Indicators: Summary Table</w:t>
      </w:r>
      <w:bookmarkEnd w:id="9"/>
    </w:p>
    <w:p w14:paraId="38E2B895" w14:textId="77777777" w:rsidR="00FE0657" w:rsidRPr="004134C4" w:rsidRDefault="00FE0657" w:rsidP="00A1159F">
      <w:pPr>
        <w:jc w:val="left"/>
      </w:pPr>
    </w:p>
    <w:p w14:paraId="6CCFFF99" w14:textId="77777777" w:rsidR="00FE0657" w:rsidRPr="004134C4" w:rsidRDefault="00FE0657" w:rsidP="00A1159F">
      <w:pPr>
        <w:jc w:val="left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4820"/>
        <w:gridCol w:w="1304"/>
        <w:gridCol w:w="468"/>
        <w:gridCol w:w="666"/>
        <w:gridCol w:w="1106"/>
      </w:tblGrid>
      <w:tr w:rsidR="00FE0657" w:rsidRPr="004134C4" w14:paraId="5E6EF4AF" w14:textId="77777777" w:rsidTr="00FE0657">
        <w:trPr>
          <w:cantSplit/>
          <w:trHeight w:val="459"/>
          <w:tblHeader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28D77C3" w14:textId="77777777" w:rsidR="00FE0657" w:rsidRPr="004134C4" w:rsidRDefault="00FE0657" w:rsidP="00A1159F">
            <w:pPr>
              <w:jc w:val="left"/>
              <w:rPr>
                <w:b/>
              </w:rPr>
            </w:pPr>
            <w:r w:rsidRPr="004134C4">
              <w:rPr>
                <w:b/>
              </w:rPr>
              <w:t>Ref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8382BF7" w14:textId="77777777" w:rsidR="00FE0657" w:rsidRPr="004134C4" w:rsidRDefault="00FE0657" w:rsidP="00A1159F">
            <w:pPr>
              <w:jc w:val="left"/>
              <w:rPr>
                <w:b/>
              </w:rPr>
            </w:pPr>
            <w:r w:rsidRPr="004134C4">
              <w:rPr>
                <w:b/>
              </w:rPr>
              <w:t>Performance Indicator</w:t>
            </w:r>
          </w:p>
        </w:tc>
        <w:tc>
          <w:tcPr>
            <w:tcW w:w="3544" w:type="dxa"/>
            <w:gridSpan w:val="4"/>
            <w:shd w:val="clear" w:color="auto" w:fill="BFBFBF"/>
            <w:vAlign w:val="center"/>
          </w:tcPr>
          <w:p w14:paraId="6DFB5814" w14:textId="77777777" w:rsidR="00FE0657" w:rsidRPr="004134C4" w:rsidRDefault="00FE0657" w:rsidP="00A1159F">
            <w:pPr>
              <w:jc w:val="left"/>
              <w:rPr>
                <w:b/>
              </w:rPr>
            </w:pPr>
            <w:r w:rsidRPr="004134C4">
              <w:rPr>
                <w:b/>
              </w:rPr>
              <w:t>Performance Bands</w:t>
            </w:r>
          </w:p>
        </w:tc>
      </w:tr>
      <w:tr w:rsidR="00FE0657" w:rsidRPr="004134C4" w14:paraId="45BB588B" w14:textId="77777777" w:rsidTr="00FE0657">
        <w:trPr>
          <w:cantSplit/>
        </w:trPr>
        <w:tc>
          <w:tcPr>
            <w:tcW w:w="1134" w:type="dxa"/>
            <w:shd w:val="clear" w:color="auto" w:fill="F2F2F2"/>
            <w:vAlign w:val="center"/>
          </w:tcPr>
          <w:p w14:paraId="61ADD130" w14:textId="77777777" w:rsidR="00FE0657" w:rsidRPr="004134C4" w:rsidRDefault="00FE0657" w:rsidP="00A1159F">
            <w:pPr>
              <w:jc w:val="left"/>
            </w:pPr>
            <w:r w:rsidRPr="004134C4">
              <w:t>KPI 1</w:t>
            </w:r>
          </w:p>
          <w:p w14:paraId="643F02B1" w14:textId="77777777" w:rsidR="00FE0657" w:rsidRPr="004134C4" w:rsidRDefault="00FE0657" w:rsidP="00A1159F">
            <w:pPr>
              <w:jc w:val="left"/>
            </w:pPr>
          </w:p>
        </w:tc>
        <w:tc>
          <w:tcPr>
            <w:tcW w:w="4820" w:type="dxa"/>
            <w:shd w:val="clear" w:color="auto" w:fill="F2F2F2"/>
            <w:vAlign w:val="center"/>
          </w:tcPr>
          <w:p w14:paraId="60571B7D" w14:textId="77777777" w:rsidR="00FE0657" w:rsidRPr="004134C4" w:rsidRDefault="00FE0657" w:rsidP="00A1159F">
            <w:pPr>
              <w:jc w:val="left"/>
              <w:rPr>
                <w:b/>
              </w:rPr>
            </w:pPr>
            <w:r w:rsidRPr="004134C4">
              <w:rPr>
                <w:b/>
              </w:rPr>
              <w:t>Reporting to duty on schedule</w:t>
            </w:r>
          </w:p>
          <w:p w14:paraId="08C6666D" w14:textId="77777777" w:rsidR="00FE0657" w:rsidRPr="004134C4" w:rsidRDefault="00FE0657" w:rsidP="00A1159F">
            <w:pPr>
              <w:jc w:val="left"/>
            </w:pPr>
            <w:r w:rsidRPr="004134C4">
              <w:t>Measure Supplier arriving at site at specified time</w:t>
            </w:r>
          </w:p>
        </w:tc>
        <w:tc>
          <w:tcPr>
            <w:tcW w:w="1304" w:type="dxa"/>
            <w:shd w:val="clear" w:color="auto" w:fill="92D050"/>
            <w:vAlign w:val="center"/>
          </w:tcPr>
          <w:p w14:paraId="3E54192C" w14:textId="77777777" w:rsidR="00FE0657" w:rsidRPr="004134C4" w:rsidRDefault="00FE0657" w:rsidP="00A1159F">
            <w:pPr>
              <w:jc w:val="left"/>
            </w:pPr>
            <w:r w:rsidRPr="004134C4">
              <w:t>95%</w:t>
            </w:r>
          </w:p>
        </w:tc>
        <w:tc>
          <w:tcPr>
            <w:tcW w:w="1134" w:type="dxa"/>
            <w:gridSpan w:val="2"/>
            <w:shd w:val="clear" w:color="auto" w:fill="FFC000"/>
            <w:vAlign w:val="center"/>
          </w:tcPr>
          <w:p w14:paraId="3B5681F4" w14:textId="77777777" w:rsidR="00FE0657" w:rsidRPr="004134C4" w:rsidRDefault="00FE0657" w:rsidP="00A1159F">
            <w:pPr>
              <w:jc w:val="left"/>
            </w:pPr>
            <w:r w:rsidRPr="004134C4">
              <w:t>94-80%</w:t>
            </w:r>
          </w:p>
        </w:tc>
        <w:tc>
          <w:tcPr>
            <w:tcW w:w="1106" w:type="dxa"/>
            <w:shd w:val="clear" w:color="auto" w:fill="FF0000"/>
            <w:vAlign w:val="center"/>
          </w:tcPr>
          <w:p w14:paraId="00C446BC" w14:textId="77777777" w:rsidR="00FE0657" w:rsidRPr="004134C4" w:rsidRDefault="00FE0657" w:rsidP="00A1159F">
            <w:pPr>
              <w:jc w:val="left"/>
              <w:rPr>
                <w:color w:val="FFFFFF" w:themeColor="background1"/>
              </w:rPr>
            </w:pPr>
            <w:r w:rsidRPr="004134C4">
              <w:rPr>
                <w:color w:val="FFFFFF" w:themeColor="background1"/>
              </w:rPr>
              <w:t>Below</w:t>
            </w:r>
          </w:p>
          <w:p w14:paraId="04DA4CA7" w14:textId="77777777" w:rsidR="00FE0657" w:rsidRPr="004134C4" w:rsidRDefault="00FE0657" w:rsidP="00A1159F">
            <w:pPr>
              <w:jc w:val="left"/>
            </w:pPr>
            <w:r w:rsidRPr="004134C4">
              <w:rPr>
                <w:color w:val="FFFFFF" w:themeColor="background1"/>
              </w:rPr>
              <w:t>80%</w:t>
            </w:r>
          </w:p>
        </w:tc>
      </w:tr>
      <w:tr w:rsidR="00FE0657" w:rsidRPr="004134C4" w14:paraId="1EB0942A" w14:textId="77777777" w:rsidTr="00FE0657">
        <w:trPr>
          <w:cantSplit/>
        </w:trPr>
        <w:tc>
          <w:tcPr>
            <w:tcW w:w="1134" w:type="dxa"/>
            <w:shd w:val="clear" w:color="auto" w:fill="F2F2F2"/>
            <w:vAlign w:val="center"/>
          </w:tcPr>
          <w:p w14:paraId="3F40A279" w14:textId="77777777" w:rsidR="00FE0657" w:rsidRPr="004134C4" w:rsidRDefault="00FE0657" w:rsidP="00A1159F">
            <w:pPr>
              <w:jc w:val="left"/>
            </w:pPr>
            <w:r w:rsidRPr="004134C4">
              <w:t>KPI 2</w:t>
            </w:r>
          </w:p>
        </w:tc>
        <w:tc>
          <w:tcPr>
            <w:tcW w:w="4820" w:type="dxa"/>
            <w:shd w:val="clear" w:color="auto" w:fill="F2F2F2"/>
            <w:vAlign w:val="center"/>
          </w:tcPr>
          <w:p w14:paraId="2DA5CB9B" w14:textId="77777777" w:rsidR="00FE0657" w:rsidRPr="004134C4" w:rsidRDefault="00FE0657" w:rsidP="00A1159F">
            <w:pPr>
              <w:jc w:val="left"/>
              <w:rPr>
                <w:b/>
              </w:rPr>
            </w:pPr>
            <w:r w:rsidRPr="004134C4">
              <w:rPr>
                <w:b/>
              </w:rPr>
              <w:t xml:space="preserve">Delivering work to the required standard on schedule </w:t>
            </w:r>
          </w:p>
          <w:p w14:paraId="4C80D65E" w14:textId="77777777" w:rsidR="00FE0657" w:rsidRPr="004134C4" w:rsidRDefault="00FE0657" w:rsidP="00A1159F">
            <w:pPr>
              <w:jc w:val="left"/>
            </w:pPr>
            <w:r w:rsidRPr="004134C4">
              <w:t xml:space="preserve">Measure </w:t>
            </w:r>
            <w:r w:rsidR="00240302" w:rsidRPr="004134C4">
              <w:t xml:space="preserve">that the </w:t>
            </w:r>
            <w:r w:rsidRPr="004134C4">
              <w:t>Supplier is completing work to the required standard within the agreed time schedule</w:t>
            </w:r>
          </w:p>
        </w:tc>
        <w:tc>
          <w:tcPr>
            <w:tcW w:w="1304" w:type="dxa"/>
            <w:shd w:val="clear" w:color="auto" w:fill="92D050"/>
            <w:vAlign w:val="center"/>
          </w:tcPr>
          <w:p w14:paraId="05ACC4EB" w14:textId="77777777" w:rsidR="00FE0657" w:rsidRPr="004134C4" w:rsidRDefault="00FE0657" w:rsidP="00A1159F">
            <w:pPr>
              <w:jc w:val="left"/>
            </w:pPr>
            <w:r w:rsidRPr="004134C4">
              <w:t>95%</w:t>
            </w:r>
          </w:p>
        </w:tc>
        <w:tc>
          <w:tcPr>
            <w:tcW w:w="1134" w:type="dxa"/>
            <w:gridSpan w:val="2"/>
            <w:shd w:val="clear" w:color="auto" w:fill="FFC000"/>
            <w:vAlign w:val="center"/>
          </w:tcPr>
          <w:p w14:paraId="500B2D02" w14:textId="77777777" w:rsidR="00FE0657" w:rsidRPr="004134C4" w:rsidRDefault="00FE0657" w:rsidP="00A1159F">
            <w:pPr>
              <w:jc w:val="left"/>
            </w:pPr>
            <w:r w:rsidRPr="004134C4">
              <w:t>94-80%</w:t>
            </w:r>
          </w:p>
        </w:tc>
        <w:tc>
          <w:tcPr>
            <w:tcW w:w="1106" w:type="dxa"/>
            <w:shd w:val="clear" w:color="auto" w:fill="FF0000"/>
            <w:vAlign w:val="center"/>
          </w:tcPr>
          <w:p w14:paraId="57CA840F" w14:textId="77777777" w:rsidR="00FE0657" w:rsidRPr="004134C4" w:rsidRDefault="00FE0657" w:rsidP="00A1159F">
            <w:pPr>
              <w:jc w:val="left"/>
              <w:rPr>
                <w:color w:val="FFFFFF" w:themeColor="background1"/>
              </w:rPr>
            </w:pPr>
            <w:r w:rsidRPr="004134C4">
              <w:rPr>
                <w:color w:val="FFFFFF" w:themeColor="background1"/>
              </w:rPr>
              <w:t>Below</w:t>
            </w:r>
          </w:p>
          <w:p w14:paraId="0F392797" w14:textId="77777777" w:rsidR="00FE0657" w:rsidRPr="004134C4" w:rsidRDefault="00FE0657" w:rsidP="00A1159F">
            <w:pPr>
              <w:jc w:val="left"/>
              <w:rPr>
                <w:color w:val="FFFFFF" w:themeColor="background1"/>
              </w:rPr>
            </w:pPr>
            <w:r w:rsidRPr="004134C4">
              <w:rPr>
                <w:color w:val="FFFFFF" w:themeColor="background1"/>
              </w:rPr>
              <w:t>80%</w:t>
            </w:r>
          </w:p>
        </w:tc>
      </w:tr>
      <w:tr w:rsidR="00FE0657" w:rsidRPr="004134C4" w14:paraId="26DF5A3E" w14:textId="77777777" w:rsidTr="00FE0657">
        <w:trPr>
          <w:cantSplit/>
        </w:trPr>
        <w:tc>
          <w:tcPr>
            <w:tcW w:w="1134" w:type="dxa"/>
            <w:shd w:val="clear" w:color="auto" w:fill="F2F2F2"/>
            <w:vAlign w:val="center"/>
          </w:tcPr>
          <w:p w14:paraId="7730CD98" w14:textId="77777777" w:rsidR="00FE0657" w:rsidRPr="004134C4" w:rsidRDefault="00FE0657" w:rsidP="00A1159F">
            <w:pPr>
              <w:jc w:val="left"/>
            </w:pPr>
            <w:r w:rsidRPr="004134C4">
              <w:t>KPI 3</w:t>
            </w:r>
          </w:p>
        </w:tc>
        <w:tc>
          <w:tcPr>
            <w:tcW w:w="4820" w:type="dxa"/>
            <w:shd w:val="clear" w:color="auto" w:fill="F2F2F2"/>
            <w:vAlign w:val="center"/>
          </w:tcPr>
          <w:p w14:paraId="264C4538" w14:textId="77777777" w:rsidR="00FE0657" w:rsidRPr="004134C4" w:rsidRDefault="00FE0657" w:rsidP="00A1159F">
            <w:pPr>
              <w:jc w:val="left"/>
              <w:rPr>
                <w:b/>
              </w:rPr>
            </w:pPr>
            <w:r w:rsidRPr="004134C4">
              <w:rPr>
                <w:b/>
              </w:rPr>
              <w:t>24hr Emergency Telephone Number is answered every time</w:t>
            </w:r>
          </w:p>
          <w:p w14:paraId="570838B4" w14:textId="77777777" w:rsidR="00FE0657" w:rsidRPr="004134C4" w:rsidRDefault="00240302" w:rsidP="00A1159F">
            <w:pPr>
              <w:jc w:val="left"/>
            </w:pPr>
            <w:r w:rsidRPr="004134C4">
              <w:t>Measure that the Supplier 24hr telephone is answered on every occasion</w:t>
            </w:r>
          </w:p>
        </w:tc>
        <w:tc>
          <w:tcPr>
            <w:tcW w:w="1304" w:type="dxa"/>
            <w:shd w:val="clear" w:color="auto" w:fill="92D050"/>
            <w:vAlign w:val="center"/>
          </w:tcPr>
          <w:p w14:paraId="7174368B" w14:textId="77777777" w:rsidR="00FE0657" w:rsidRPr="004134C4" w:rsidRDefault="00FE0657" w:rsidP="00A1159F">
            <w:pPr>
              <w:jc w:val="left"/>
            </w:pPr>
            <w:r w:rsidRPr="004134C4">
              <w:t>100%</w:t>
            </w:r>
          </w:p>
        </w:tc>
        <w:tc>
          <w:tcPr>
            <w:tcW w:w="1134" w:type="dxa"/>
            <w:gridSpan w:val="2"/>
            <w:shd w:val="clear" w:color="auto" w:fill="FFC000"/>
            <w:vAlign w:val="center"/>
          </w:tcPr>
          <w:p w14:paraId="125D5495" w14:textId="77777777" w:rsidR="00FE0657" w:rsidRPr="004134C4" w:rsidRDefault="00FE0657" w:rsidP="00A1159F">
            <w:pPr>
              <w:jc w:val="left"/>
            </w:pPr>
            <w:r w:rsidRPr="004134C4">
              <w:t>99%-90%</w:t>
            </w:r>
          </w:p>
        </w:tc>
        <w:tc>
          <w:tcPr>
            <w:tcW w:w="1106" w:type="dxa"/>
            <w:shd w:val="clear" w:color="auto" w:fill="FF0000"/>
            <w:vAlign w:val="center"/>
          </w:tcPr>
          <w:p w14:paraId="218282C4" w14:textId="77777777" w:rsidR="00FE0657" w:rsidRPr="004134C4" w:rsidRDefault="00FE0657" w:rsidP="00A1159F">
            <w:pPr>
              <w:jc w:val="left"/>
              <w:rPr>
                <w:color w:val="FFFFFF" w:themeColor="background1"/>
              </w:rPr>
            </w:pPr>
            <w:r w:rsidRPr="004134C4">
              <w:rPr>
                <w:color w:val="FFFFFF" w:themeColor="background1"/>
              </w:rPr>
              <w:t>Below 90%</w:t>
            </w:r>
          </w:p>
        </w:tc>
      </w:tr>
      <w:tr w:rsidR="00E24DA6" w:rsidRPr="004134C4" w14:paraId="6A00C131" w14:textId="77777777" w:rsidTr="00E24DA6">
        <w:trPr>
          <w:cantSplit/>
        </w:trPr>
        <w:tc>
          <w:tcPr>
            <w:tcW w:w="1134" w:type="dxa"/>
            <w:shd w:val="clear" w:color="auto" w:fill="F2F2F2"/>
            <w:vAlign w:val="center"/>
          </w:tcPr>
          <w:p w14:paraId="6195C979" w14:textId="77777777" w:rsidR="00E24DA6" w:rsidRPr="004134C4" w:rsidRDefault="00E24DA6" w:rsidP="00E24DA6">
            <w:pPr>
              <w:jc w:val="left"/>
            </w:pPr>
            <w:r w:rsidRPr="004134C4">
              <w:t>KPI 4</w:t>
            </w:r>
          </w:p>
        </w:tc>
        <w:tc>
          <w:tcPr>
            <w:tcW w:w="4820" w:type="dxa"/>
            <w:shd w:val="clear" w:color="auto" w:fill="F2F2F2"/>
            <w:vAlign w:val="center"/>
          </w:tcPr>
          <w:p w14:paraId="4A5F15B3" w14:textId="77777777" w:rsidR="00E24DA6" w:rsidRPr="004134C4" w:rsidRDefault="00E24DA6" w:rsidP="00E24DA6">
            <w:pPr>
              <w:jc w:val="left"/>
              <w:rPr>
                <w:b/>
              </w:rPr>
            </w:pPr>
            <w:r w:rsidRPr="004134C4">
              <w:rPr>
                <w:b/>
              </w:rPr>
              <w:t>Provision of Management Information</w:t>
            </w:r>
          </w:p>
          <w:p w14:paraId="3CD05FB3" w14:textId="77777777" w:rsidR="00E24DA6" w:rsidRPr="004134C4" w:rsidRDefault="00E24DA6" w:rsidP="00E24DA6">
            <w:pPr>
              <w:jc w:val="left"/>
              <w:rPr>
                <w:b/>
              </w:rPr>
            </w:pPr>
            <w:r w:rsidRPr="004134C4">
              <w:t xml:space="preserve">Timely provision of </w:t>
            </w:r>
            <w:r w:rsidR="00B11913" w:rsidRPr="004134C4">
              <w:t xml:space="preserve">MI </w:t>
            </w:r>
            <w:r w:rsidRPr="004134C4">
              <w:t>reporting</w:t>
            </w:r>
          </w:p>
        </w:tc>
        <w:tc>
          <w:tcPr>
            <w:tcW w:w="1772" w:type="dxa"/>
            <w:gridSpan w:val="2"/>
            <w:shd w:val="clear" w:color="auto" w:fill="92D050"/>
            <w:vAlign w:val="center"/>
          </w:tcPr>
          <w:p w14:paraId="20F4308B" w14:textId="77777777" w:rsidR="00E24DA6" w:rsidRPr="004134C4" w:rsidRDefault="00E24DA6" w:rsidP="00E24DA6">
            <w:pPr>
              <w:jc w:val="left"/>
            </w:pPr>
            <w:r w:rsidRPr="004134C4">
              <w:t>All</w:t>
            </w:r>
          </w:p>
        </w:tc>
        <w:tc>
          <w:tcPr>
            <w:tcW w:w="1772" w:type="dxa"/>
            <w:gridSpan w:val="2"/>
            <w:shd w:val="clear" w:color="auto" w:fill="FF0000"/>
            <w:vAlign w:val="center"/>
          </w:tcPr>
          <w:p w14:paraId="52F70828" w14:textId="77777777" w:rsidR="00E24DA6" w:rsidRPr="004134C4" w:rsidRDefault="00E24DA6" w:rsidP="00E24DA6">
            <w:pPr>
              <w:jc w:val="left"/>
              <w:rPr>
                <w:color w:val="FFFFFF" w:themeColor="background1"/>
              </w:rPr>
            </w:pPr>
            <w:r w:rsidRPr="004134C4">
              <w:rPr>
                <w:color w:val="FFFFFF" w:themeColor="background1"/>
              </w:rPr>
              <w:t>Less than all</w:t>
            </w:r>
          </w:p>
        </w:tc>
      </w:tr>
      <w:tr w:rsidR="00FE0657" w:rsidRPr="004134C4" w14:paraId="28D8C7F3" w14:textId="77777777" w:rsidTr="00BF6A17">
        <w:trPr>
          <w:cantSplit/>
        </w:trPr>
        <w:tc>
          <w:tcPr>
            <w:tcW w:w="1134" w:type="dxa"/>
            <w:shd w:val="clear" w:color="auto" w:fill="F2F2F2"/>
            <w:vAlign w:val="center"/>
          </w:tcPr>
          <w:p w14:paraId="3A006CC3" w14:textId="77777777" w:rsidR="00FE0657" w:rsidRPr="004134C4" w:rsidRDefault="00FE0657" w:rsidP="00A1159F">
            <w:pPr>
              <w:jc w:val="left"/>
            </w:pPr>
            <w:r w:rsidRPr="004134C4">
              <w:t>KPI5</w:t>
            </w:r>
          </w:p>
        </w:tc>
        <w:tc>
          <w:tcPr>
            <w:tcW w:w="4820" w:type="dxa"/>
            <w:shd w:val="clear" w:color="auto" w:fill="F2F2F2"/>
            <w:vAlign w:val="center"/>
          </w:tcPr>
          <w:p w14:paraId="3D594743" w14:textId="77777777" w:rsidR="00FE0657" w:rsidRPr="004134C4" w:rsidRDefault="00FE0657" w:rsidP="00A1159F">
            <w:pPr>
              <w:jc w:val="left"/>
              <w:rPr>
                <w:b/>
              </w:rPr>
            </w:pPr>
            <w:r w:rsidRPr="004134C4">
              <w:rPr>
                <w:b/>
              </w:rPr>
              <w:t>Customer Satisfaction</w:t>
            </w:r>
          </w:p>
          <w:p w14:paraId="250FA7B0" w14:textId="77777777" w:rsidR="00FE0657" w:rsidRPr="004134C4" w:rsidRDefault="00FE0657" w:rsidP="00A1159F">
            <w:pPr>
              <w:jc w:val="left"/>
            </w:pPr>
            <w:r w:rsidRPr="004134C4">
              <w:t>Measure to report Customer Satisfaction with the Service</w:t>
            </w:r>
          </w:p>
        </w:tc>
        <w:tc>
          <w:tcPr>
            <w:tcW w:w="1304" w:type="dxa"/>
            <w:shd w:val="clear" w:color="auto" w:fill="92D050"/>
            <w:vAlign w:val="center"/>
          </w:tcPr>
          <w:p w14:paraId="64A0D650" w14:textId="77777777" w:rsidR="00FE0657" w:rsidRPr="004134C4" w:rsidRDefault="00FE0657" w:rsidP="00A1159F">
            <w:pPr>
              <w:jc w:val="left"/>
            </w:pPr>
            <w:r w:rsidRPr="004134C4">
              <w:t>95%</w:t>
            </w:r>
          </w:p>
        </w:tc>
        <w:tc>
          <w:tcPr>
            <w:tcW w:w="1134" w:type="dxa"/>
            <w:gridSpan w:val="2"/>
            <w:shd w:val="clear" w:color="auto" w:fill="FFC000"/>
            <w:vAlign w:val="center"/>
          </w:tcPr>
          <w:p w14:paraId="094AB0EE" w14:textId="77777777" w:rsidR="00FE0657" w:rsidRPr="004134C4" w:rsidRDefault="00FE0657" w:rsidP="00A1159F">
            <w:pPr>
              <w:jc w:val="left"/>
            </w:pPr>
            <w:r w:rsidRPr="004134C4">
              <w:t>94-80%</w:t>
            </w:r>
          </w:p>
        </w:tc>
        <w:tc>
          <w:tcPr>
            <w:tcW w:w="1106" w:type="dxa"/>
            <w:shd w:val="clear" w:color="auto" w:fill="FF0000"/>
            <w:vAlign w:val="center"/>
          </w:tcPr>
          <w:p w14:paraId="1172433A" w14:textId="77777777" w:rsidR="00FE0657" w:rsidRPr="004134C4" w:rsidRDefault="00FE0657" w:rsidP="00A1159F">
            <w:pPr>
              <w:jc w:val="left"/>
              <w:rPr>
                <w:color w:val="FFFFFF" w:themeColor="background1"/>
              </w:rPr>
            </w:pPr>
            <w:r w:rsidRPr="004134C4">
              <w:rPr>
                <w:color w:val="FFFFFF" w:themeColor="background1"/>
              </w:rPr>
              <w:t>Below</w:t>
            </w:r>
          </w:p>
          <w:p w14:paraId="6789B45A" w14:textId="77777777" w:rsidR="00FE0657" w:rsidRPr="004134C4" w:rsidRDefault="00FE0657" w:rsidP="00A1159F">
            <w:pPr>
              <w:jc w:val="left"/>
              <w:rPr>
                <w:color w:val="FFFFFF" w:themeColor="background1"/>
              </w:rPr>
            </w:pPr>
            <w:r w:rsidRPr="004134C4">
              <w:rPr>
                <w:color w:val="FFFFFF" w:themeColor="background1"/>
              </w:rPr>
              <w:t>80%</w:t>
            </w:r>
          </w:p>
        </w:tc>
      </w:tr>
      <w:tr w:rsidR="00FE0657" w:rsidRPr="004134C4" w14:paraId="7BE9FACC" w14:textId="77777777" w:rsidTr="00BF6A17">
        <w:trPr>
          <w:cantSplit/>
        </w:trPr>
        <w:tc>
          <w:tcPr>
            <w:tcW w:w="1134" w:type="dxa"/>
            <w:shd w:val="clear" w:color="auto" w:fill="F2F2F2"/>
            <w:vAlign w:val="center"/>
          </w:tcPr>
          <w:p w14:paraId="1F7B744B" w14:textId="77777777" w:rsidR="00FE0657" w:rsidRPr="004134C4" w:rsidRDefault="00FE0657" w:rsidP="00A1159F">
            <w:pPr>
              <w:jc w:val="left"/>
            </w:pPr>
            <w:r w:rsidRPr="004134C4">
              <w:t>KPI6</w:t>
            </w:r>
          </w:p>
        </w:tc>
        <w:tc>
          <w:tcPr>
            <w:tcW w:w="4820" w:type="dxa"/>
            <w:shd w:val="clear" w:color="auto" w:fill="F2F2F2"/>
            <w:vAlign w:val="center"/>
          </w:tcPr>
          <w:p w14:paraId="5E2931DE" w14:textId="77777777" w:rsidR="00FE0657" w:rsidRPr="004134C4" w:rsidRDefault="00FE0657" w:rsidP="00A1159F">
            <w:pPr>
              <w:jc w:val="left"/>
              <w:rPr>
                <w:b/>
              </w:rPr>
            </w:pPr>
            <w:r w:rsidRPr="004134C4">
              <w:rPr>
                <w:b/>
              </w:rPr>
              <w:t>Responding to Complaints</w:t>
            </w:r>
          </w:p>
          <w:p w14:paraId="6D6AFC92" w14:textId="77777777" w:rsidR="00FE0657" w:rsidRPr="004134C4" w:rsidRDefault="00FE0657" w:rsidP="00A1159F">
            <w:pPr>
              <w:jc w:val="left"/>
            </w:pPr>
            <w:r w:rsidRPr="004134C4">
              <w:t>Measure to report how quickly complaints are responded to</w:t>
            </w:r>
          </w:p>
        </w:tc>
        <w:tc>
          <w:tcPr>
            <w:tcW w:w="1304" w:type="dxa"/>
            <w:shd w:val="clear" w:color="auto" w:fill="92D050"/>
            <w:vAlign w:val="center"/>
          </w:tcPr>
          <w:p w14:paraId="3C684E99" w14:textId="77777777" w:rsidR="00FE0657" w:rsidRPr="004134C4" w:rsidRDefault="00FE0657" w:rsidP="00A1159F">
            <w:pPr>
              <w:jc w:val="left"/>
            </w:pPr>
            <w:r w:rsidRPr="004134C4">
              <w:t>95%</w:t>
            </w:r>
          </w:p>
        </w:tc>
        <w:tc>
          <w:tcPr>
            <w:tcW w:w="1134" w:type="dxa"/>
            <w:gridSpan w:val="2"/>
            <w:shd w:val="clear" w:color="auto" w:fill="FFC000"/>
            <w:vAlign w:val="center"/>
          </w:tcPr>
          <w:p w14:paraId="089C0A3E" w14:textId="77777777" w:rsidR="00FE0657" w:rsidRPr="004134C4" w:rsidRDefault="00FE0657" w:rsidP="00A1159F">
            <w:pPr>
              <w:jc w:val="left"/>
            </w:pPr>
            <w:r w:rsidRPr="004134C4">
              <w:t>94-80%</w:t>
            </w:r>
          </w:p>
        </w:tc>
        <w:tc>
          <w:tcPr>
            <w:tcW w:w="1106" w:type="dxa"/>
            <w:shd w:val="clear" w:color="auto" w:fill="FF0000"/>
            <w:vAlign w:val="center"/>
          </w:tcPr>
          <w:p w14:paraId="6541AB03" w14:textId="77777777" w:rsidR="00FE0657" w:rsidRPr="004134C4" w:rsidRDefault="00FE0657" w:rsidP="00A1159F">
            <w:pPr>
              <w:jc w:val="left"/>
              <w:rPr>
                <w:color w:val="FFFFFF" w:themeColor="background1"/>
              </w:rPr>
            </w:pPr>
            <w:r w:rsidRPr="004134C4">
              <w:rPr>
                <w:color w:val="FFFFFF" w:themeColor="background1"/>
              </w:rPr>
              <w:t>Below</w:t>
            </w:r>
          </w:p>
          <w:p w14:paraId="234A7EAA" w14:textId="77777777" w:rsidR="00FE0657" w:rsidRPr="004134C4" w:rsidRDefault="00FE0657" w:rsidP="00A1159F">
            <w:pPr>
              <w:jc w:val="left"/>
              <w:rPr>
                <w:color w:val="FFFFFF" w:themeColor="background1"/>
              </w:rPr>
            </w:pPr>
            <w:r w:rsidRPr="004134C4">
              <w:rPr>
                <w:color w:val="FFFFFF" w:themeColor="background1"/>
              </w:rPr>
              <w:t>80%</w:t>
            </w:r>
          </w:p>
        </w:tc>
      </w:tr>
      <w:tr w:rsidR="00FE0657" w:rsidRPr="004134C4" w14:paraId="74FE9FAE" w14:textId="77777777" w:rsidTr="00BF6A17">
        <w:trPr>
          <w:cantSplit/>
        </w:trPr>
        <w:tc>
          <w:tcPr>
            <w:tcW w:w="1134" w:type="dxa"/>
            <w:shd w:val="clear" w:color="auto" w:fill="F2F2F2"/>
            <w:vAlign w:val="center"/>
          </w:tcPr>
          <w:p w14:paraId="5A476968" w14:textId="77777777" w:rsidR="00FE0657" w:rsidRPr="004134C4" w:rsidRDefault="00FE0657" w:rsidP="00A1159F">
            <w:pPr>
              <w:jc w:val="left"/>
            </w:pPr>
            <w:r w:rsidRPr="004134C4">
              <w:t>KPI7</w:t>
            </w:r>
          </w:p>
        </w:tc>
        <w:tc>
          <w:tcPr>
            <w:tcW w:w="4820" w:type="dxa"/>
            <w:shd w:val="clear" w:color="auto" w:fill="F2F2F2"/>
            <w:vAlign w:val="center"/>
          </w:tcPr>
          <w:p w14:paraId="00A39A05" w14:textId="77777777" w:rsidR="00FE0657" w:rsidRPr="004134C4" w:rsidRDefault="00FE0657" w:rsidP="00A1159F">
            <w:pPr>
              <w:jc w:val="left"/>
              <w:rPr>
                <w:b/>
              </w:rPr>
            </w:pPr>
            <w:r w:rsidRPr="004134C4">
              <w:rPr>
                <w:b/>
              </w:rPr>
              <w:t>Health &amp; Safety</w:t>
            </w:r>
          </w:p>
          <w:p w14:paraId="1F586020" w14:textId="77777777" w:rsidR="00FE0657" w:rsidRPr="004134C4" w:rsidRDefault="00FE0657" w:rsidP="00A1159F">
            <w:pPr>
              <w:jc w:val="left"/>
            </w:pPr>
            <w:r w:rsidRPr="004134C4">
              <w:t xml:space="preserve">Measure to report accidents, incidents and near </w:t>
            </w:r>
            <w:r w:rsidR="00B11913" w:rsidRPr="004134C4">
              <w:t>mi</w:t>
            </w:r>
            <w:r w:rsidRPr="004134C4">
              <w:t>sses – Reporting only</w:t>
            </w:r>
          </w:p>
        </w:tc>
        <w:tc>
          <w:tcPr>
            <w:tcW w:w="1304" w:type="dxa"/>
            <w:shd w:val="clear" w:color="auto" w:fill="92D050"/>
            <w:vAlign w:val="center"/>
          </w:tcPr>
          <w:p w14:paraId="1C6C68D8" w14:textId="77777777" w:rsidR="00FE0657" w:rsidRPr="004134C4" w:rsidRDefault="00FE0657" w:rsidP="00A1159F">
            <w:pPr>
              <w:jc w:val="left"/>
            </w:pPr>
            <w:r w:rsidRPr="004134C4">
              <w:t>0</w:t>
            </w:r>
          </w:p>
        </w:tc>
        <w:tc>
          <w:tcPr>
            <w:tcW w:w="1134" w:type="dxa"/>
            <w:gridSpan w:val="2"/>
            <w:shd w:val="clear" w:color="auto" w:fill="FFC000"/>
            <w:vAlign w:val="center"/>
          </w:tcPr>
          <w:p w14:paraId="05FEF4CF" w14:textId="77777777" w:rsidR="00FE0657" w:rsidRPr="004134C4" w:rsidRDefault="00FE0657" w:rsidP="00A1159F">
            <w:pPr>
              <w:jc w:val="left"/>
            </w:pPr>
            <w:r w:rsidRPr="004134C4">
              <w:t>1</w:t>
            </w:r>
          </w:p>
        </w:tc>
        <w:tc>
          <w:tcPr>
            <w:tcW w:w="1106" w:type="dxa"/>
            <w:shd w:val="clear" w:color="auto" w:fill="FF0000"/>
            <w:vAlign w:val="center"/>
          </w:tcPr>
          <w:p w14:paraId="21026C3A" w14:textId="77777777" w:rsidR="00FE0657" w:rsidRPr="004134C4" w:rsidRDefault="00FE0657" w:rsidP="00A1159F">
            <w:pPr>
              <w:jc w:val="left"/>
              <w:rPr>
                <w:color w:val="FFFFFF" w:themeColor="background1"/>
              </w:rPr>
            </w:pPr>
            <w:r w:rsidRPr="004134C4">
              <w:rPr>
                <w:color w:val="FFFFFF" w:themeColor="background1"/>
              </w:rPr>
              <w:t>2+</w:t>
            </w:r>
          </w:p>
        </w:tc>
      </w:tr>
      <w:tr w:rsidR="005230DB" w:rsidRPr="004134C4" w14:paraId="76611731" w14:textId="77777777" w:rsidTr="005230DB">
        <w:trPr>
          <w:cantSplit/>
        </w:trPr>
        <w:tc>
          <w:tcPr>
            <w:tcW w:w="1134" w:type="dxa"/>
            <w:shd w:val="clear" w:color="auto" w:fill="F2F2F2"/>
            <w:vAlign w:val="center"/>
          </w:tcPr>
          <w:p w14:paraId="6740DE04" w14:textId="77777777" w:rsidR="005230DB" w:rsidRPr="004134C4" w:rsidRDefault="005230DB" w:rsidP="00A1159F">
            <w:pPr>
              <w:jc w:val="left"/>
            </w:pPr>
            <w:r w:rsidRPr="004134C4">
              <w:t>KPI8</w:t>
            </w:r>
          </w:p>
        </w:tc>
        <w:tc>
          <w:tcPr>
            <w:tcW w:w="4820" w:type="dxa"/>
            <w:shd w:val="clear" w:color="auto" w:fill="F2F2F2"/>
            <w:vAlign w:val="center"/>
          </w:tcPr>
          <w:p w14:paraId="3E92352A" w14:textId="77777777" w:rsidR="005230DB" w:rsidRPr="004134C4" w:rsidRDefault="005230DB" w:rsidP="00A1159F">
            <w:pPr>
              <w:jc w:val="left"/>
              <w:rPr>
                <w:b/>
              </w:rPr>
            </w:pPr>
            <w:r w:rsidRPr="004134C4">
              <w:rPr>
                <w:b/>
              </w:rPr>
              <w:t>Social Value</w:t>
            </w:r>
          </w:p>
          <w:p w14:paraId="0A0E73D0" w14:textId="77777777" w:rsidR="005230DB" w:rsidRPr="004134C4" w:rsidRDefault="005230DB" w:rsidP="00A1159F">
            <w:pPr>
              <w:jc w:val="left"/>
            </w:pPr>
            <w:r w:rsidRPr="004134C4">
              <w:t xml:space="preserve">Measure to report Suppliers achievement against Social Value </w:t>
            </w:r>
            <w:r w:rsidR="00B11913" w:rsidRPr="004134C4">
              <w:t>commitment</w:t>
            </w:r>
            <w:r w:rsidRPr="004134C4">
              <w:t xml:space="preserve"> – Reporting only</w:t>
            </w:r>
          </w:p>
        </w:tc>
        <w:tc>
          <w:tcPr>
            <w:tcW w:w="1772" w:type="dxa"/>
            <w:gridSpan w:val="2"/>
            <w:shd w:val="clear" w:color="auto" w:fill="92D050"/>
            <w:vAlign w:val="center"/>
          </w:tcPr>
          <w:p w14:paraId="677DA716" w14:textId="77777777" w:rsidR="005230DB" w:rsidRPr="004134C4" w:rsidRDefault="005230DB" w:rsidP="00A1159F">
            <w:pPr>
              <w:jc w:val="left"/>
            </w:pPr>
            <w:r w:rsidRPr="004134C4">
              <w:t>All</w:t>
            </w:r>
          </w:p>
        </w:tc>
        <w:tc>
          <w:tcPr>
            <w:tcW w:w="1772" w:type="dxa"/>
            <w:gridSpan w:val="2"/>
            <w:shd w:val="clear" w:color="auto" w:fill="FF0000"/>
            <w:vAlign w:val="center"/>
          </w:tcPr>
          <w:p w14:paraId="5A7FDD7E" w14:textId="77777777" w:rsidR="005230DB" w:rsidRPr="004134C4" w:rsidRDefault="005230DB" w:rsidP="00A1159F">
            <w:pPr>
              <w:jc w:val="left"/>
              <w:rPr>
                <w:color w:val="FFFFFF" w:themeColor="background1"/>
              </w:rPr>
            </w:pPr>
            <w:r w:rsidRPr="004134C4">
              <w:rPr>
                <w:color w:val="FFFFFF" w:themeColor="background1"/>
              </w:rPr>
              <w:t>Less than all</w:t>
            </w:r>
          </w:p>
        </w:tc>
      </w:tr>
      <w:tr w:rsidR="005230DB" w:rsidRPr="004134C4" w14:paraId="59F8E09F" w14:textId="77777777" w:rsidTr="005230DB">
        <w:trPr>
          <w:cantSplit/>
        </w:trPr>
        <w:tc>
          <w:tcPr>
            <w:tcW w:w="1134" w:type="dxa"/>
            <w:shd w:val="clear" w:color="auto" w:fill="F2F2F2"/>
            <w:vAlign w:val="center"/>
          </w:tcPr>
          <w:p w14:paraId="05C3ACA3" w14:textId="77777777" w:rsidR="005230DB" w:rsidRPr="004134C4" w:rsidRDefault="005230DB" w:rsidP="00A1159F">
            <w:pPr>
              <w:jc w:val="left"/>
            </w:pPr>
            <w:r w:rsidRPr="004134C4">
              <w:t>KPI9</w:t>
            </w:r>
          </w:p>
        </w:tc>
        <w:tc>
          <w:tcPr>
            <w:tcW w:w="4820" w:type="dxa"/>
            <w:shd w:val="clear" w:color="auto" w:fill="F2F2F2"/>
            <w:vAlign w:val="center"/>
          </w:tcPr>
          <w:p w14:paraId="3EC2AA2E" w14:textId="77777777" w:rsidR="005230DB" w:rsidRPr="004134C4" w:rsidRDefault="005230DB" w:rsidP="00A1159F">
            <w:pPr>
              <w:jc w:val="left"/>
              <w:rPr>
                <w:b/>
              </w:rPr>
            </w:pPr>
            <w:r w:rsidRPr="004134C4">
              <w:rPr>
                <w:b/>
              </w:rPr>
              <w:t>Environmental</w:t>
            </w:r>
          </w:p>
          <w:p w14:paraId="4D076CB2" w14:textId="77777777" w:rsidR="005230DB" w:rsidRPr="004134C4" w:rsidRDefault="005230DB" w:rsidP="00A1159F">
            <w:pPr>
              <w:jc w:val="left"/>
            </w:pPr>
            <w:r w:rsidRPr="004134C4">
              <w:t xml:space="preserve">Measure to report Suppliers achievement against Environmental </w:t>
            </w:r>
            <w:r w:rsidR="00B11913" w:rsidRPr="004134C4">
              <w:t>commitment</w:t>
            </w:r>
            <w:r w:rsidRPr="004134C4">
              <w:t xml:space="preserve"> – Reporting only</w:t>
            </w:r>
          </w:p>
        </w:tc>
        <w:tc>
          <w:tcPr>
            <w:tcW w:w="1772" w:type="dxa"/>
            <w:gridSpan w:val="2"/>
            <w:shd w:val="clear" w:color="auto" w:fill="92D050"/>
            <w:vAlign w:val="center"/>
          </w:tcPr>
          <w:p w14:paraId="30E1B52B" w14:textId="77777777" w:rsidR="005230DB" w:rsidRPr="004134C4" w:rsidRDefault="005230DB" w:rsidP="00A1159F">
            <w:pPr>
              <w:jc w:val="left"/>
            </w:pPr>
            <w:r w:rsidRPr="004134C4">
              <w:t>All</w:t>
            </w:r>
          </w:p>
        </w:tc>
        <w:tc>
          <w:tcPr>
            <w:tcW w:w="1772" w:type="dxa"/>
            <w:gridSpan w:val="2"/>
            <w:shd w:val="clear" w:color="auto" w:fill="FF0000"/>
            <w:vAlign w:val="center"/>
          </w:tcPr>
          <w:p w14:paraId="5DEFF78E" w14:textId="77777777" w:rsidR="005230DB" w:rsidRPr="004134C4" w:rsidRDefault="005230DB" w:rsidP="00A1159F">
            <w:pPr>
              <w:jc w:val="left"/>
              <w:rPr>
                <w:color w:val="FFFFFF" w:themeColor="background1"/>
              </w:rPr>
            </w:pPr>
            <w:r w:rsidRPr="004134C4">
              <w:rPr>
                <w:color w:val="FFFFFF" w:themeColor="background1"/>
              </w:rPr>
              <w:t>Less than all</w:t>
            </w:r>
          </w:p>
        </w:tc>
      </w:tr>
    </w:tbl>
    <w:p w14:paraId="3BCE0C07" w14:textId="77777777" w:rsidR="00FE0657" w:rsidRPr="004134C4" w:rsidRDefault="00FE0657" w:rsidP="00A1159F">
      <w:pPr>
        <w:pStyle w:val="Heading2"/>
        <w:tabs>
          <w:tab w:val="left" w:pos="965"/>
        </w:tabs>
      </w:pPr>
    </w:p>
    <w:p w14:paraId="6AB04155" w14:textId="77777777" w:rsidR="00F0162A" w:rsidRPr="004134C4" w:rsidRDefault="00F0162A">
      <w:pPr>
        <w:spacing w:after="160" w:line="259" w:lineRule="auto"/>
        <w:jc w:val="left"/>
        <w:rPr>
          <w:rFonts w:cs="Arial"/>
          <w:b/>
        </w:rPr>
      </w:pPr>
      <w:bookmarkStart w:id="10" w:name="_Toc473643984"/>
      <w:bookmarkStart w:id="11" w:name="_Toc511913832"/>
      <w:r w:rsidRPr="004134C4">
        <w:br w:type="page"/>
      </w:r>
    </w:p>
    <w:p w14:paraId="06C73D16" w14:textId="77777777" w:rsidR="00FE0657" w:rsidRPr="004134C4" w:rsidRDefault="00FE0657" w:rsidP="00A1159F">
      <w:pPr>
        <w:pStyle w:val="L1"/>
        <w:jc w:val="left"/>
      </w:pPr>
      <w:r w:rsidRPr="004134C4">
        <w:lastRenderedPageBreak/>
        <w:t>Key Performance Indicators: Detail</w:t>
      </w:r>
      <w:bookmarkEnd w:id="10"/>
      <w:bookmarkEnd w:id="11"/>
    </w:p>
    <w:p w14:paraId="247F3B5A" w14:textId="77777777" w:rsidR="00FE0657" w:rsidRPr="004134C4" w:rsidRDefault="00FE0657" w:rsidP="00A1159F">
      <w:pPr>
        <w:jc w:val="left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843"/>
        <w:gridCol w:w="7655"/>
      </w:tblGrid>
      <w:tr w:rsidR="00FE0657" w:rsidRPr="004134C4" w14:paraId="1E4DB90B" w14:textId="77777777" w:rsidTr="00BF6A17">
        <w:trPr>
          <w:trHeight w:val="13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014B4AD" w14:textId="77777777" w:rsidR="00FE0657" w:rsidRPr="004134C4" w:rsidRDefault="00FE0657" w:rsidP="00A1159F">
            <w:pPr>
              <w:keepNext/>
              <w:jc w:val="left"/>
              <w:rPr>
                <w:b/>
              </w:rPr>
            </w:pPr>
            <w:r w:rsidRPr="004134C4">
              <w:rPr>
                <w:b/>
              </w:rPr>
              <w:t xml:space="preserve">KPI1 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5642789" w14:textId="77777777" w:rsidR="00FE0657" w:rsidRPr="004134C4" w:rsidRDefault="00FE0657" w:rsidP="00A1159F">
            <w:pPr>
              <w:jc w:val="left"/>
              <w:rPr>
                <w:b/>
              </w:rPr>
            </w:pPr>
            <w:r w:rsidRPr="004134C4">
              <w:rPr>
                <w:b/>
              </w:rPr>
              <w:t>Delivery of Service - Reporting to duty on schedule</w:t>
            </w:r>
          </w:p>
        </w:tc>
      </w:tr>
      <w:tr w:rsidR="00FE0657" w:rsidRPr="004134C4" w14:paraId="5BE4A2E3" w14:textId="77777777" w:rsidTr="00BF6A17">
        <w:trPr>
          <w:trHeight w:val="131"/>
        </w:trPr>
        <w:tc>
          <w:tcPr>
            <w:tcW w:w="1843" w:type="dxa"/>
            <w:shd w:val="clear" w:color="auto" w:fill="D9D9D9"/>
            <w:vAlign w:val="center"/>
          </w:tcPr>
          <w:p w14:paraId="26C0A1A8" w14:textId="77777777" w:rsidR="00FE0657" w:rsidRPr="004134C4" w:rsidRDefault="00FE0657" w:rsidP="00A1159F">
            <w:pPr>
              <w:keepNext/>
              <w:jc w:val="left"/>
            </w:pPr>
            <w:r w:rsidRPr="004134C4">
              <w:t>Description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47066885" w14:textId="77777777" w:rsidR="00FE0657" w:rsidRPr="004134C4" w:rsidRDefault="00FE0657" w:rsidP="00A1159F">
            <w:pPr>
              <w:jc w:val="left"/>
            </w:pPr>
            <w:r w:rsidRPr="004134C4">
              <w:t>Measure Supplier arriving at site at specified time</w:t>
            </w:r>
            <w:r w:rsidR="00530562" w:rsidRPr="004134C4">
              <w:t>.</w:t>
            </w:r>
          </w:p>
        </w:tc>
      </w:tr>
      <w:tr w:rsidR="00FE0657" w:rsidRPr="004134C4" w14:paraId="1BC19F27" w14:textId="77777777" w:rsidTr="00BF6A17">
        <w:trPr>
          <w:trHeight w:val="535"/>
        </w:trPr>
        <w:tc>
          <w:tcPr>
            <w:tcW w:w="1843" w:type="dxa"/>
            <w:shd w:val="clear" w:color="auto" w:fill="D9D9D9"/>
            <w:vAlign w:val="center"/>
          </w:tcPr>
          <w:p w14:paraId="6D49BFDF" w14:textId="77777777" w:rsidR="00FE0657" w:rsidRPr="004134C4" w:rsidRDefault="00FE0657" w:rsidP="00A1159F">
            <w:pPr>
              <w:keepNext/>
              <w:jc w:val="left"/>
            </w:pPr>
            <w:r w:rsidRPr="004134C4">
              <w:t>Data to be collected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4152ACF2" w14:textId="77777777" w:rsidR="00FE0657" w:rsidRPr="004134C4" w:rsidRDefault="00FE0657" w:rsidP="00A1159F">
            <w:pPr>
              <w:jc w:val="left"/>
            </w:pPr>
            <w:r w:rsidRPr="004134C4">
              <w:t>Day and time the Supplier reports to site to commence work</w:t>
            </w:r>
            <w:r w:rsidR="00530562" w:rsidRPr="004134C4">
              <w:t>.</w:t>
            </w:r>
          </w:p>
        </w:tc>
      </w:tr>
      <w:tr w:rsidR="00FE0657" w:rsidRPr="004134C4" w14:paraId="549D930B" w14:textId="77777777" w:rsidTr="00BF6A17">
        <w:trPr>
          <w:trHeight w:val="487"/>
        </w:trPr>
        <w:tc>
          <w:tcPr>
            <w:tcW w:w="1843" w:type="dxa"/>
            <w:shd w:val="clear" w:color="auto" w:fill="D9D9D9"/>
            <w:vAlign w:val="center"/>
          </w:tcPr>
          <w:p w14:paraId="6E034979" w14:textId="77777777" w:rsidR="00FE0657" w:rsidRPr="004134C4" w:rsidRDefault="00FE0657" w:rsidP="00A1159F">
            <w:pPr>
              <w:keepNext/>
              <w:jc w:val="left"/>
            </w:pPr>
            <w:r w:rsidRPr="004134C4">
              <w:t xml:space="preserve">How </w:t>
            </w:r>
            <w:r w:rsidR="00A1159F" w:rsidRPr="004134C4">
              <w:t>shall</w:t>
            </w:r>
            <w:r w:rsidRPr="004134C4">
              <w:t xml:space="preserve"> this be collected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0F268A8A" w14:textId="77777777" w:rsidR="00FE0657" w:rsidRPr="004134C4" w:rsidRDefault="00FE0657" w:rsidP="00A1159F">
            <w:pPr>
              <w:jc w:val="left"/>
            </w:pPr>
            <w:r w:rsidRPr="004134C4">
              <w:t xml:space="preserve">The Supplier shall maintain an electronic record of the above and shall express, as a percentage, of all </w:t>
            </w:r>
            <w:r w:rsidR="00240302" w:rsidRPr="004134C4">
              <w:t xml:space="preserve">work </w:t>
            </w:r>
            <w:r w:rsidRPr="004134C4">
              <w:t xml:space="preserve">orders accepted within the </w:t>
            </w:r>
            <w:r w:rsidR="00240302" w:rsidRPr="004134C4">
              <w:t>month.</w:t>
            </w:r>
          </w:p>
        </w:tc>
      </w:tr>
      <w:tr w:rsidR="00FE0657" w:rsidRPr="004134C4" w14:paraId="7D0F376A" w14:textId="77777777" w:rsidTr="00BF6A17">
        <w:trPr>
          <w:trHeight w:val="511"/>
        </w:trPr>
        <w:tc>
          <w:tcPr>
            <w:tcW w:w="1843" w:type="dxa"/>
            <w:shd w:val="clear" w:color="auto" w:fill="D9D9D9"/>
            <w:vAlign w:val="center"/>
          </w:tcPr>
          <w:p w14:paraId="3C1EEEB4" w14:textId="77777777" w:rsidR="00FE0657" w:rsidRPr="004134C4" w:rsidRDefault="005F5CE4" w:rsidP="00A1159F">
            <w:pPr>
              <w:keepNext/>
              <w:jc w:val="left"/>
            </w:pPr>
            <w:r w:rsidRPr="004134C4">
              <w:t>M</w:t>
            </w:r>
            <w:r w:rsidR="004006D1" w:rsidRPr="004134C4">
              <w:t>inimum</w:t>
            </w:r>
            <w:r w:rsidR="00FE0657" w:rsidRPr="004134C4">
              <w:t xml:space="preserve"> standard of performance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09B843D7" w14:textId="77777777" w:rsidR="00FE0657" w:rsidRPr="004134C4" w:rsidRDefault="00FE0657" w:rsidP="00A1159F">
            <w:pPr>
              <w:jc w:val="left"/>
            </w:pPr>
            <w:r w:rsidRPr="004134C4">
              <w:t>95% per month</w:t>
            </w:r>
            <w:r w:rsidR="00530562" w:rsidRPr="004134C4">
              <w:t>.</w:t>
            </w:r>
          </w:p>
        </w:tc>
      </w:tr>
      <w:tr w:rsidR="00FE0657" w:rsidRPr="004134C4" w14:paraId="055CAD42" w14:textId="77777777" w:rsidTr="00BF6A17">
        <w:trPr>
          <w:trHeight w:val="383"/>
        </w:trPr>
        <w:tc>
          <w:tcPr>
            <w:tcW w:w="1843" w:type="dxa"/>
            <w:shd w:val="clear" w:color="auto" w:fill="D9D9D9"/>
            <w:vAlign w:val="center"/>
          </w:tcPr>
          <w:p w14:paraId="4BCDD312" w14:textId="77777777" w:rsidR="00FE0657" w:rsidRPr="004134C4" w:rsidRDefault="00FE0657" w:rsidP="00A1159F">
            <w:pPr>
              <w:jc w:val="left"/>
            </w:pPr>
            <w:r w:rsidRPr="004134C4">
              <w:t>Reporting requirements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3227333B" w14:textId="77777777" w:rsidR="00FE0657" w:rsidRPr="004134C4" w:rsidRDefault="00FE0657" w:rsidP="00256408">
            <w:pPr>
              <w:jc w:val="left"/>
            </w:pPr>
            <w:r w:rsidRPr="004134C4">
              <w:t xml:space="preserve">To be reported to the </w:t>
            </w:r>
            <w:r w:rsidR="00240302" w:rsidRPr="004134C4">
              <w:t>Contract Manager</w:t>
            </w:r>
            <w:r w:rsidRPr="004134C4">
              <w:t xml:space="preserve"> within one week of the last day of the month. Report to show previous month’s figures; and cumulative results to date.</w:t>
            </w:r>
          </w:p>
          <w:p w14:paraId="24E5222C" w14:textId="77777777" w:rsidR="00256408" w:rsidRPr="004134C4" w:rsidRDefault="00256408" w:rsidP="00256408">
            <w:pPr>
              <w:jc w:val="left"/>
            </w:pPr>
            <w:r w:rsidRPr="004134C4">
              <w:t>Reviewed at the Performance Management meetings.</w:t>
            </w:r>
          </w:p>
        </w:tc>
      </w:tr>
    </w:tbl>
    <w:p w14:paraId="4F6F6417" w14:textId="77777777" w:rsidR="00FE0657" w:rsidRPr="004134C4" w:rsidRDefault="00FE0657" w:rsidP="00A1159F">
      <w:pPr>
        <w:jc w:val="left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843"/>
        <w:gridCol w:w="7655"/>
      </w:tblGrid>
      <w:tr w:rsidR="00FE0657" w:rsidRPr="004134C4" w14:paraId="72A15C68" w14:textId="77777777" w:rsidTr="00BF6A17">
        <w:trPr>
          <w:trHeight w:val="13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F5F9926" w14:textId="77777777" w:rsidR="00FE0657" w:rsidRPr="004134C4" w:rsidRDefault="00FE0657" w:rsidP="00A1159F">
            <w:pPr>
              <w:keepNext/>
              <w:jc w:val="left"/>
              <w:rPr>
                <w:b/>
              </w:rPr>
            </w:pPr>
            <w:r w:rsidRPr="004134C4">
              <w:rPr>
                <w:b/>
              </w:rPr>
              <w:t>KPI2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1833BFF" w14:textId="77777777" w:rsidR="00FE0657" w:rsidRPr="004134C4" w:rsidRDefault="00FE0657" w:rsidP="00A1159F">
            <w:pPr>
              <w:jc w:val="left"/>
              <w:rPr>
                <w:b/>
              </w:rPr>
            </w:pPr>
            <w:r w:rsidRPr="004134C4">
              <w:rPr>
                <w:b/>
              </w:rPr>
              <w:t xml:space="preserve">Delivery of Service - Delivering work to the required standard on schedule </w:t>
            </w:r>
          </w:p>
        </w:tc>
      </w:tr>
      <w:tr w:rsidR="00FE0657" w:rsidRPr="004134C4" w14:paraId="00FD29D5" w14:textId="77777777" w:rsidTr="00BF6A17">
        <w:trPr>
          <w:trHeight w:val="131"/>
        </w:trPr>
        <w:tc>
          <w:tcPr>
            <w:tcW w:w="1843" w:type="dxa"/>
            <w:shd w:val="clear" w:color="auto" w:fill="D9D9D9"/>
            <w:vAlign w:val="center"/>
          </w:tcPr>
          <w:p w14:paraId="3362F985" w14:textId="77777777" w:rsidR="00FE0657" w:rsidRPr="004134C4" w:rsidRDefault="00FE0657" w:rsidP="00A1159F">
            <w:pPr>
              <w:keepNext/>
              <w:jc w:val="left"/>
            </w:pPr>
            <w:r w:rsidRPr="004134C4">
              <w:t>Description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770B20FB" w14:textId="77777777" w:rsidR="00FE0657" w:rsidRPr="004134C4" w:rsidRDefault="00240302" w:rsidP="00A1159F">
            <w:pPr>
              <w:jc w:val="left"/>
            </w:pPr>
            <w:r w:rsidRPr="004134C4">
              <w:t>Measure that the Supplier is completing work to the required standard within the agreed time schedule</w:t>
            </w:r>
            <w:r w:rsidR="00530562" w:rsidRPr="004134C4">
              <w:t>.</w:t>
            </w:r>
          </w:p>
        </w:tc>
      </w:tr>
      <w:tr w:rsidR="00FE0657" w:rsidRPr="004134C4" w14:paraId="6F6CE0E4" w14:textId="77777777" w:rsidTr="00BF6A17">
        <w:trPr>
          <w:trHeight w:val="535"/>
        </w:trPr>
        <w:tc>
          <w:tcPr>
            <w:tcW w:w="1843" w:type="dxa"/>
            <w:shd w:val="clear" w:color="auto" w:fill="D9D9D9"/>
            <w:vAlign w:val="center"/>
          </w:tcPr>
          <w:p w14:paraId="0B3A928B" w14:textId="77777777" w:rsidR="00FE0657" w:rsidRPr="004134C4" w:rsidRDefault="00FE0657" w:rsidP="00A1159F">
            <w:pPr>
              <w:keepNext/>
              <w:jc w:val="left"/>
            </w:pPr>
            <w:r w:rsidRPr="004134C4">
              <w:t>Data to be collected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6114A0E2" w14:textId="77777777" w:rsidR="00FE0657" w:rsidRPr="004134C4" w:rsidRDefault="00240302" w:rsidP="00A1159F">
            <w:pPr>
              <w:jc w:val="left"/>
            </w:pPr>
            <w:r w:rsidRPr="004134C4">
              <w:t>Day and time the Supplier signs-off the work as completed to the required standard</w:t>
            </w:r>
            <w:r w:rsidR="00530562" w:rsidRPr="004134C4">
              <w:t>.</w:t>
            </w:r>
          </w:p>
        </w:tc>
      </w:tr>
      <w:tr w:rsidR="00240302" w:rsidRPr="004134C4" w14:paraId="54E7607B" w14:textId="77777777" w:rsidTr="00BF6A17">
        <w:trPr>
          <w:trHeight w:val="487"/>
        </w:trPr>
        <w:tc>
          <w:tcPr>
            <w:tcW w:w="1843" w:type="dxa"/>
            <w:shd w:val="clear" w:color="auto" w:fill="D9D9D9"/>
            <w:vAlign w:val="center"/>
          </w:tcPr>
          <w:p w14:paraId="3EFC8ACE" w14:textId="77777777" w:rsidR="00240302" w:rsidRPr="004134C4" w:rsidRDefault="00240302" w:rsidP="00A1159F">
            <w:pPr>
              <w:keepNext/>
              <w:jc w:val="left"/>
            </w:pPr>
            <w:r w:rsidRPr="004134C4">
              <w:t xml:space="preserve">How </w:t>
            </w:r>
            <w:r w:rsidR="00A1159F" w:rsidRPr="004134C4">
              <w:t>shall</w:t>
            </w:r>
            <w:r w:rsidRPr="004134C4">
              <w:t xml:space="preserve"> this be collected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7965E3F6" w14:textId="77777777" w:rsidR="00240302" w:rsidRPr="004134C4" w:rsidRDefault="00240302" w:rsidP="00A1159F">
            <w:pPr>
              <w:jc w:val="left"/>
            </w:pPr>
            <w:r w:rsidRPr="004134C4">
              <w:t>The Supplier shall maintain an electronic record of the above and shall express, as a percentage, of all work orders accepted within the month.</w:t>
            </w:r>
          </w:p>
        </w:tc>
      </w:tr>
      <w:tr w:rsidR="00240302" w:rsidRPr="004134C4" w14:paraId="2E0C9679" w14:textId="77777777" w:rsidTr="00BF6A17">
        <w:trPr>
          <w:trHeight w:val="511"/>
        </w:trPr>
        <w:tc>
          <w:tcPr>
            <w:tcW w:w="1843" w:type="dxa"/>
            <w:shd w:val="clear" w:color="auto" w:fill="D9D9D9"/>
            <w:vAlign w:val="center"/>
          </w:tcPr>
          <w:p w14:paraId="4B6D424C" w14:textId="77777777" w:rsidR="00240302" w:rsidRPr="004134C4" w:rsidRDefault="004006D1" w:rsidP="00A1159F">
            <w:pPr>
              <w:keepNext/>
              <w:jc w:val="left"/>
            </w:pPr>
            <w:r w:rsidRPr="004134C4">
              <w:t>Minimum standard of performance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399541DD" w14:textId="77777777" w:rsidR="00240302" w:rsidRPr="004134C4" w:rsidRDefault="00240302" w:rsidP="00A1159F">
            <w:pPr>
              <w:jc w:val="left"/>
            </w:pPr>
            <w:r w:rsidRPr="004134C4">
              <w:t>95% per month</w:t>
            </w:r>
            <w:r w:rsidR="00530562" w:rsidRPr="004134C4">
              <w:t>.</w:t>
            </w:r>
          </w:p>
        </w:tc>
      </w:tr>
      <w:tr w:rsidR="00240302" w:rsidRPr="004134C4" w14:paraId="73E9129D" w14:textId="77777777" w:rsidTr="00BF6A17">
        <w:trPr>
          <w:trHeight w:val="383"/>
        </w:trPr>
        <w:tc>
          <w:tcPr>
            <w:tcW w:w="1843" w:type="dxa"/>
            <w:shd w:val="clear" w:color="auto" w:fill="D9D9D9"/>
            <w:vAlign w:val="center"/>
          </w:tcPr>
          <w:p w14:paraId="33F57BF8" w14:textId="77777777" w:rsidR="00240302" w:rsidRPr="004134C4" w:rsidRDefault="00240302" w:rsidP="00A1159F">
            <w:pPr>
              <w:jc w:val="left"/>
            </w:pPr>
            <w:r w:rsidRPr="004134C4">
              <w:t>Reporting requirements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6BA1B507" w14:textId="77777777" w:rsidR="00530562" w:rsidRPr="004134C4" w:rsidRDefault="00530562" w:rsidP="00530562">
            <w:pPr>
              <w:jc w:val="left"/>
            </w:pPr>
            <w:r w:rsidRPr="004134C4">
              <w:t>To be reported to the Contract Manager within one week of the last day of the month. Report to show previous month’s figures; and cumulative results to date.</w:t>
            </w:r>
          </w:p>
          <w:p w14:paraId="35AAC8E0" w14:textId="77777777" w:rsidR="00240302" w:rsidRPr="004134C4" w:rsidRDefault="00530562" w:rsidP="00530562">
            <w:pPr>
              <w:jc w:val="left"/>
            </w:pPr>
            <w:r w:rsidRPr="004134C4">
              <w:t>Reviewed at the Performance Management meetings.</w:t>
            </w:r>
          </w:p>
        </w:tc>
      </w:tr>
    </w:tbl>
    <w:p w14:paraId="4F7BF7B0" w14:textId="77777777" w:rsidR="00FE0657" w:rsidRPr="004134C4" w:rsidRDefault="00FE0657" w:rsidP="00A1159F">
      <w:pPr>
        <w:jc w:val="left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843"/>
        <w:gridCol w:w="7655"/>
      </w:tblGrid>
      <w:tr w:rsidR="00FE0657" w:rsidRPr="004134C4" w14:paraId="5A3E386E" w14:textId="77777777" w:rsidTr="00BF6A17">
        <w:trPr>
          <w:trHeight w:val="13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1D9EF15" w14:textId="77777777" w:rsidR="00FE0657" w:rsidRPr="004134C4" w:rsidRDefault="00FE0657" w:rsidP="00A1159F">
            <w:pPr>
              <w:keepNext/>
              <w:jc w:val="left"/>
              <w:rPr>
                <w:b/>
              </w:rPr>
            </w:pPr>
            <w:r w:rsidRPr="004134C4">
              <w:rPr>
                <w:b/>
              </w:rPr>
              <w:lastRenderedPageBreak/>
              <w:t xml:space="preserve">KPI3 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0B5D1CC" w14:textId="77777777" w:rsidR="00FE0657" w:rsidRPr="004134C4" w:rsidRDefault="00FE0657" w:rsidP="00A1159F">
            <w:pPr>
              <w:jc w:val="left"/>
              <w:rPr>
                <w:b/>
              </w:rPr>
            </w:pPr>
            <w:r w:rsidRPr="004134C4">
              <w:rPr>
                <w:b/>
              </w:rPr>
              <w:t>Delivery of Service - 24hr Emergency Telephone Number is answered every time</w:t>
            </w:r>
          </w:p>
        </w:tc>
      </w:tr>
      <w:tr w:rsidR="00FE0657" w:rsidRPr="004134C4" w14:paraId="6D83A48E" w14:textId="77777777" w:rsidTr="00BF6A17">
        <w:trPr>
          <w:trHeight w:val="131"/>
        </w:trPr>
        <w:tc>
          <w:tcPr>
            <w:tcW w:w="1843" w:type="dxa"/>
            <w:shd w:val="clear" w:color="auto" w:fill="D9D9D9"/>
            <w:vAlign w:val="center"/>
          </w:tcPr>
          <w:p w14:paraId="2007AC14" w14:textId="77777777" w:rsidR="00FE0657" w:rsidRPr="004134C4" w:rsidRDefault="00FE0657" w:rsidP="00A1159F">
            <w:pPr>
              <w:keepNext/>
              <w:jc w:val="left"/>
            </w:pPr>
            <w:r w:rsidRPr="004134C4">
              <w:t>Description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61615195" w14:textId="77777777" w:rsidR="00FE0657" w:rsidRPr="004134C4" w:rsidRDefault="00240302" w:rsidP="00A1159F">
            <w:pPr>
              <w:jc w:val="left"/>
            </w:pPr>
            <w:r w:rsidRPr="004134C4">
              <w:t>Measure that the Supplier 24hr telephone is answered on every occasion</w:t>
            </w:r>
          </w:p>
        </w:tc>
      </w:tr>
      <w:tr w:rsidR="00FE0657" w:rsidRPr="004134C4" w14:paraId="4B66DC37" w14:textId="77777777" w:rsidTr="00BF6A17">
        <w:trPr>
          <w:trHeight w:val="535"/>
        </w:trPr>
        <w:tc>
          <w:tcPr>
            <w:tcW w:w="1843" w:type="dxa"/>
            <w:shd w:val="clear" w:color="auto" w:fill="D9D9D9"/>
            <w:vAlign w:val="center"/>
          </w:tcPr>
          <w:p w14:paraId="6E4CDD36" w14:textId="77777777" w:rsidR="00FE0657" w:rsidRPr="004134C4" w:rsidRDefault="00FE0657" w:rsidP="00A1159F">
            <w:pPr>
              <w:keepNext/>
              <w:jc w:val="left"/>
            </w:pPr>
            <w:r w:rsidRPr="004134C4">
              <w:t>Data to be collected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15CF43C0" w14:textId="77777777" w:rsidR="00FE0657" w:rsidRPr="004134C4" w:rsidRDefault="00240302" w:rsidP="00A1159F">
            <w:pPr>
              <w:jc w:val="left"/>
            </w:pPr>
            <w:r w:rsidRPr="004134C4">
              <w:t>Number of times the Emergency telephone is not answered</w:t>
            </w:r>
          </w:p>
        </w:tc>
      </w:tr>
      <w:tr w:rsidR="00FE0657" w:rsidRPr="004134C4" w14:paraId="095CBD2E" w14:textId="77777777" w:rsidTr="00BF6A17">
        <w:trPr>
          <w:trHeight w:val="487"/>
        </w:trPr>
        <w:tc>
          <w:tcPr>
            <w:tcW w:w="1843" w:type="dxa"/>
            <w:shd w:val="clear" w:color="auto" w:fill="D9D9D9"/>
            <w:vAlign w:val="center"/>
          </w:tcPr>
          <w:p w14:paraId="441AFE0D" w14:textId="77777777" w:rsidR="00FE0657" w:rsidRPr="004134C4" w:rsidRDefault="00FE0657" w:rsidP="00A1159F">
            <w:pPr>
              <w:keepNext/>
              <w:jc w:val="left"/>
            </w:pPr>
            <w:r w:rsidRPr="004134C4">
              <w:t xml:space="preserve">How </w:t>
            </w:r>
            <w:r w:rsidR="00A1159F" w:rsidRPr="004134C4">
              <w:t>shall</w:t>
            </w:r>
            <w:r w:rsidRPr="004134C4">
              <w:t xml:space="preserve"> this be collected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5A910AEB" w14:textId="77777777" w:rsidR="00FE0657" w:rsidRPr="004134C4" w:rsidRDefault="00FE0657" w:rsidP="00A1159F">
            <w:pPr>
              <w:jc w:val="left"/>
            </w:pPr>
            <w:r w:rsidRPr="004134C4">
              <w:t xml:space="preserve">The </w:t>
            </w:r>
            <w:r w:rsidR="00240302" w:rsidRPr="004134C4">
              <w:t xml:space="preserve">Authority shall maintain an electronic record of the above and shall express, as a percentage, of all </w:t>
            </w:r>
            <w:r w:rsidR="00A1159F" w:rsidRPr="004134C4">
              <w:t>emergency calls</w:t>
            </w:r>
            <w:r w:rsidR="00240302" w:rsidRPr="004134C4">
              <w:t xml:space="preserve"> within the month.</w:t>
            </w:r>
          </w:p>
        </w:tc>
      </w:tr>
      <w:tr w:rsidR="00240302" w:rsidRPr="004134C4" w14:paraId="6526969F" w14:textId="77777777" w:rsidTr="00BF6A17">
        <w:trPr>
          <w:trHeight w:val="511"/>
        </w:trPr>
        <w:tc>
          <w:tcPr>
            <w:tcW w:w="1843" w:type="dxa"/>
            <w:shd w:val="clear" w:color="auto" w:fill="D9D9D9"/>
            <w:vAlign w:val="center"/>
          </w:tcPr>
          <w:p w14:paraId="45D23F17" w14:textId="77777777" w:rsidR="00240302" w:rsidRPr="004134C4" w:rsidRDefault="004006D1" w:rsidP="00A1159F">
            <w:pPr>
              <w:keepNext/>
              <w:jc w:val="left"/>
            </w:pPr>
            <w:r w:rsidRPr="004134C4">
              <w:t>Minimum standard of performance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2DCB23BB" w14:textId="77777777" w:rsidR="00240302" w:rsidRPr="004134C4" w:rsidRDefault="00A1159F" w:rsidP="00A1159F">
            <w:pPr>
              <w:jc w:val="left"/>
            </w:pPr>
            <w:r w:rsidRPr="004134C4">
              <w:t>100</w:t>
            </w:r>
            <w:r w:rsidR="00240302" w:rsidRPr="004134C4">
              <w:t>% per month</w:t>
            </w:r>
          </w:p>
        </w:tc>
      </w:tr>
      <w:tr w:rsidR="00240302" w:rsidRPr="004134C4" w14:paraId="79FD619B" w14:textId="77777777" w:rsidTr="00BF6A17">
        <w:trPr>
          <w:trHeight w:val="383"/>
        </w:trPr>
        <w:tc>
          <w:tcPr>
            <w:tcW w:w="1843" w:type="dxa"/>
            <w:shd w:val="clear" w:color="auto" w:fill="D9D9D9"/>
            <w:vAlign w:val="center"/>
          </w:tcPr>
          <w:p w14:paraId="146D3BDD" w14:textId="77777777" w:rsidR="00240302" w:rsidRPr="004134C4" w:rsidRDefault="00240302" w:rsidP="00A1159F">
            <w:pPr>
              <w:jc w:val="left"/>
            </w:pPr>
            <w:r w:rsidRPr="004134C4">
              <w:t>Reporting requirements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3D9E488E" w14:textId="77777777" w:rsidR="00530562" w:rsidRPr="004134C4" w:rsidRDefault="00530562" w:rsidP="00530562">
            <w:pPr>
              <w:jc w:val="left"/>
            </w:pPr>
            <w:r w:rsidRPr="004134C4">
              <w:t>To be reported to the Contract Manager within one week of the last day of the month. Report to show previous month’s figures; and cumulative results to date.</w:t>
            </w:r>
          </w:p>
          <w:p w14:paraId="7C523D0F" w14:textId="77777777" w:rsidR="00240302" w:rsidRPr="004134C4" w:rsidRDefault="00530562" w:rsidP="00530562">
            <w:pPr>
              <w:jc w:val="left"/>
            </w:pPr>
            <w:r w:rsidRPr="004134C4">
              <w:t>Reviewed at the Performance Management meetings.</w:t>
            </w:r>
          </w:p>
        </w:tc>
      </w:tr>
    </w:tbl>
    <w:p w14:paraId="08966C93" w14:textId="77777777" w:rsidR="00FE0657" w:rsidRPr="004134C4" w:rsidRDefault="00FE0657" w:rsidP="00A1159F">
      <w:pPr>
        <w:jc w:val="left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843"/>
        <w:gridCol w:w="7655"/>
      </w:tblGrid>
      <w:tr w:rsidR="00FE0657" w:rsidRPr="004134C4" w14:paraId="40359572" w14:textId="77777777" w:rsidTr="00BF6A17">
        <w:trPr>
          <w:trHeight w:val="132"/>
        </w:trPr>
        <w:tc>
          <w:tcPr>
            <w:tcW w:w="1843" w:type="dxa"/>
            <w:shd w:val="clear" w:color="auto" w:fill="A6A6A6"/>
            <w:vAlign w:val="center"/>
          </w:tcPr>
          <w:p w14:paraId="0DD00139" w14:textId="77777777" w:rsidR="00FE0657" w:rsidRPr="004134C4" w:rsidRDefault="00FE0657" w:rsidP="00A1159F">
            <w:pPr>
              <w:keepNext/>
              <w:jc w:val="left"/>
              <w:rPr>
                <w:b/>
              </w:rPr>
            </w:pPr>
            <w:r w:rsidRPr="004134C4">
              <w:rPr>
                <w:b/>
              </w:rPr>
              <w:t>KP4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FCB958F" w14:textId="77777777" w:rsidR="00FE0657" w:rsidRPr="004134C4" w:rsidRDefault="00FE0657" w:rsidP="00A1159F">
            <w:pPr>
              <w:keepNext/>
              <w:jc w:val="left"/>
              <w:rPr>
                <w:b/>
              </w:rPr>
            </w:pPr>
            <w:r w:rsidRPr="004134C4">
              <w:rPr>
                <w:b/>
              </w:rPr>
              <w:t>Provision of Management Information</w:t>
            </w:r>
          </w:p>
        </w:tc>
      </w:tr>
      <w:tr w:rsidR="00FE0657" w:rsidRPr="004134C4" w14:paraId="43853A49" w14:textId="77777777" w:rsidTr="00BF6A17">
        <w:trPr>
          <w:trHeight w:val="131"/>
        </w:trPr>
        <w:tc>
          <w:tcPr>
            <w:tcW w:w="1843" w:type="dxa"/>
            <w:shd w:val="clear" w:color="auto" w:fill="D9D9D9"/>
            <w:vAlign w:val="center"/>
          </w:tcPr>
          <w:p w14:paraId="62B3120D" w14:textId="77777777" w:rsidR="00FE0657" w:rsidRPr="004134C4" w:rsidRDefault="00FE0657" w:rsidP="00A1159F">
            <w:pPr>
              <w:keepNext/>
              <w:jc w:val="left"/>
            </w:pPr>
            <w:r w:rsidRPr="004134C4">
              <w:t>Description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0AC85C2F" w14:textId="77777777" w:rsidR="00FE0657" w:rsidRPr="004134C4" w:rsidRDefault="00FE0657" w:rsidP="00A1159F">
            <w:pPr>
              <w:keepNext/>
              <w:jc w:val="left"/>
            </w:pPr>
            <w:r w:rsidRPr="004134C4">
              <w:t xml:space="preserve">To measure the timely and accurate provision of </w:t>
            </w:r>
            <w:r w:rsidR="00F0162A" w:rsidRPr="004134C4">
              <w:t>Contract</w:t>
            </w:r>
            <w:r w:rsidRPr="004134C4">
              <w:t xml:space="preserve"> &amp; project </w:t>
            </w:r>
            <w:r w:rsidR="004006D1" w:rsidRPr="004134C4">
              <w:t>Management Information</w:t>
            </w:r>
          </w:p>
        </w:tc>
      </w:tr>
      <w:tr w:rsidR="00FE0657" w:rsidRPr="004134C4" w14:paraId="13D602F0" w14:textId="77777777" w:rsidTr="00BF6A17">
        <w:trPr>
          <w:trHeight w:val="383"/>
        </w:trPr>
        <w:tc>
          <w:tcPr>
            <w:tcW w:w="1843" w:type="dxa"/>
            <w:shd w:val="clear" w:color="auto" w:fill="D9D9D9"/>
            <w:vAlign w:val="center"/>
          </w:tcPr>
          <w:p w14:paraId="6919D9BC" w14:textId="77777777" w:rsidR="00FE0657" w:rsidRPr="004134C4" w:rsidRDefault="00FE0657" w:rsidP="00A1159F">
            <w:pPr>
              <w:keepNext/>
              <w:jc w:val="left"/>
            </w:pPr>
            <w:r w:rsidRPr="004134C4">
              <w:t>Data to be collected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1FC2EB9F" w14:textId="77777777" w:rsidR="00FE0657" w:rsidRPr="004134C4" w:rsidRDefault="00B11913" w:rsidP="00A1159F">
            <w:pPr>
              <w:keepNext/>
              <w:jc w:val="left"/>
            </w:pPr>
            <w:r w:rsidRPr="004134C4">
              <w:t xml:space="preserve">MI </w:t>
            </w:r>
            <w:r w:rsidR="00FE0657" w:rsidRPr="004134C4">
              <w:t>as detailed in all other KPIs.</w:t>
            </w:r>
          </w:p>
        </w:tc>
      </w:tr>
      <w:tr w:rsidR="00FE0657" w:rsidRPr="004134C4" w14:paraId="64AD6073" w14:textId="77777777" w:rsidTr="00BF6A17">
        <w:tc>
          <w:tcPr>
            <w:tcW w:w="1843" w:type="dxa"/>
            <w:shd w:val="clear" w:color="auto" w:fill="D9D9D9"/>
            <w:vAlign w:val="center"/>
          </w:tcPr>
          <w:p w14:paraId="143B724E" w14:textId="77777777" w:rsidR="00FE0657" w:rsidRPr="004134C4" w:rsidRDefault="00FE0657" w:rsidP="00A1159F">
            <w:pPr>
              <w:keepNext/>
              <w:jc w:val="left"/>
            </w:pPr>
            <w:r w:rsidRPr="004134C4">
              <w:t xml:space="preserve">How </w:t>
            </w:r>
            <w:r w:rsidR="00A1159F" w:rsidRPr="004134C4">
              <w:t>shall</w:t>
            </w:r>
            <w:r w:rsidRPr="004134C4">
              <w:t xml:space="preserve"> this be collected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479CC7E4" w14:textId="77777777" w:rsidR="00FE0657" w:rsidRPr="004134C4" w:rsidRDefault="00FE0657" w:rsidP="00A1159F">
            <w:pPr>
              <w:keepNext/>
              <w:jc w:val="left"/>
            </w:pPr>
            <w:r w:rsidRPr="004134C4">
              <w:t xml:space="preserve">The </w:t>
            </w:r>
            <w:r w:rsidR="00F0162A" w:rsidRPr="004134C4">
              <w:t>Contract</w:t>
            </w:r>
            <w:r w:rsidRPr="004134C4">
              <w:t xml:space="preserve"> Manager </w:t>
            </w:r>
            <w:r w:rsidR="00A1159F" w:rsidRPr="004134C4">
              <w:t>shall</w:t>
            </w:r>
            <w:r w:rsidRPr="004134C4">
              <w:t xml:space="preserve"> collect and collate the required information.</w:t>
            </w:r>
          </w:p>
        </w:tc>
      </w:tr>
      <w:tr w:rsidR="00FE0657" w:rsidRPr="004134C4" w14:paraId="44848F5C" w14:textId="77777777" w:rsidTr="00BF6A17">
        <w:trPr>
          <w:trHeight w:val="802"/>
        </w:trPr>
        <w:tc>
          <w:tcPr>
            <w:tcW w:w="1843" w:type="dxa"/>
            <w:shd w:val="clear" w:color="auto" w:fill="D9D9D9"/>
            <w:vAlign w:val="center"/>
          </w:tcPr>
          <w:p w14:paraId="6A5A07D2" w14:textId="77777777" w:rsidR="00FE0657" w:rsidRPr="004134C4" w:rsidRDefault="004006D1" w:rsidP="00A1159F">
            <w:pPr>
              <w:keepNext/>
              <w:jc w:val="left"/>
            </w:pPr>
            <w:r w:rsidRPr="004134C4">
              <w:t>Minimum standard of performance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1AEB00A6" w14:textId="77777777" w:rsidR="00FE0657" w:rsidRPr="004134C4" w:rsidRDefault="00FE0657" w:rsidP="00A1159F">
            <w:pPr>
              <w:keepNext/>
              <w:jc w:val="left"/>
            </w:pPr>
            <w:r w:rsidRPr="004134C4">
              <w:t>100% of KPI reports supplied within first week on every month</w:t>
            </w:r>
          </w:p>
        </w:tc>
      </w:tr>
      <w:tr w:rsidR="00FE0657" w:rsidRPr="004134C4" w14:paraId="2B79E28B" w14:textId="77777777" w:rsidTr="00BF6A17">
        <w:trPr>
          <w:trHeight w:val="385"/>
        </w:trPr>
        <w:tc>
          <w:tcPr>
            <w:tcW w:w="1843" w:type="dxa"/>
            <w:shd w:val="clear" w:color="auto" w:fill="D9D9D9"/>
            <w:vAlign w:val="center"/>
          </w:tcPr>
          <w:p w14:paraId="2C7C98F6" w14:textId="77777777" w:rsidR="00FE0657" w:rsidRPr="004134C4" w:rsidRDefault="00FE0657" w:rsidP="00A1159F">
            <w:pPr>
              <w:jc w:val="left"/>
            </w:pPr>
            <w:r w:rsidRPr="004134C4">
              <w:t>Reporting requirements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4304D55B" w14:textId="77777777" w:rsidR="00FE0657" w:rsidRPr="004134C4" w:rsidRDefault="00FE0657" w:rsidP="00A1159F">
            <w:pPr>
              <w:jc w:val="left"/>
            </w:pPr>
            <w:r w:rsidRPr="004134C4">
              <w:t xml:space="preserve">Reports produced by the </w:t>
            </w:r>
            <w:r w:rsidR="00F0162A" w:rsidRPr="004134C4">
              <w:t>Contract</w:t>
            </w:r>
            <w:r w:rsidRPr="004134C4">
              <w:t xml:space="preserve"> Manager </w:t>
            </w:r>
            <w:r w:rsidR="00A1159F" w:rsidRPr="004134C4">
              <w:t>shall</w:t>
            </w:r>
            <w:r w:rsidRPr="004134C4">
              <w:t xml:space="preserve"> be reviewed at </w:t>
            </w:r>
            <w:r w:rsidR="00530562" w:rsidRPr="004134C4">
              <w:t>Performance Management meetings.</w:t>
            </w:r>
          </w:p>
        </w:tc>
      </w:tr>
    </w:tbl>
    <w:p w14:paraId="7DF4CA34" w14:textId="77777777" w:rsidR="00FE0657" w:rsidRPr="004134C4" w:rsidRDefault="00FE0657" w:rsidP="00A1159F">
      <w:pPr>
        <w:jc w:val="left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843"/>
        <w:gridCol w:w="7655"/>
      </w:tblGrid>
      <w:tr w:rsidR="00FE0657" w:rsidRPr="004134C4" w14:paraId="4B81E906" w14:textId="77777777" w:rsidTr="00BF6A17">
        <w:trPr>
          <w:trHeight w:val="132"/>
        </w:trPr>
        <w:tc>
          <w:tcPr>
            <w:tcW w:w="1843" w:type="dxa"/>
            <w:shd w:val="clear" w:color="auto" w:fill="A6A6A6"/>
            <w:vAlign w:val="center"/>
          </w:tcPr>
          <w:p w14:paraId="32FE39AF" w14:textId="77777777" w:rsidR="00FE0657" w:rsidRPr="004134C4" w:rsidRDefault="00FE0657" w:rsidP="00A1159F">
            <w:pPr>
              <w:keepNext/>
              <w:jc w:val="left"/>
              <w:rPr>
                <w:b/>
              </w:rPr>
            </w:pPr>
            <w:r w:rsidRPr="004134C4">
              <w:rPr>
                <w:b/>
              </w:rPr>
              <w:t>KP5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DF7ADBD" w14:textId="77777777" w:rsidR="00FE0657" w:rsidRPr="004134C4" w:rsidRDefault="00FE0657" w:rsidP="00A1159F">
            <w:pPr>
              <w:jc w:val="left"/>
              <w:rPr>
                <w:b/>
              </w:rPr>
            </w:pPr>
            <w:r w:rsidRPr="004134C4">
              <w:rPr>
                <w:b/>
              </w:rPr>
              <w:t>Customer Satisfaction</w:t>
            </w:r>
          </w:p>
          <w:p w14:paraId="01D10A39" w14:textId="77777777" w:rsidR="00FE0657" w:rsidRPr="004134C4" w:rsidRDefault="00FE0657" w:rsidP="00A1159F">
            <w:pPr>
              <w:keepNext/>
              <w:jc w:val="left"/>
              <w:rPr>
                <w:b/>
              </w:rPr>
            </w:pPr>
          </w:p>
        </w:tc>
      </w:tr>
      <w:tr w:rsidR="00FE0657" w:rsidRPr="004134C4" w14:paraId="4A37C4BE" w14:textId="77777777" w:rsidTr="00BF6A17">
        <w:trPr>
          <w:trHeight w:val="131"/>
        </w:trPr>
        <w:tc>
          <w:tcPr>
            <w:tcW w:w="1843" w:type="dxa"/>
            <w:shd w:val="clear" w:color="auto" w:fill="D9D9D9"/>
            <w:vAlign w:val="center"/>
          </w:tcPr>
          <w:p w14:paraId="51D56D7D" w14:textId="77777777" w:rsidR="00FE0657" w:rsidRPr="004134C4" w:rsidRDefault="00FE0657" w:rsidP="00A1159F">
            <w:pPr>
              <w:keepNext/>
              <w:jc w:val="left"/>
            </w:pPr>
            <w:r w:rsidRPr="004134C4">
              <w:t>Description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03D62AE2" w14:textId="77777777" w:rsidR="00FE0657" w:rsidRPr="004134C4" w:rsidRDefault="00FE0657" w:rsidP="00A1159F">
            <w:pPr>
              <w:keepNext/>
              <w:jc w:val="left"/>
            </w:pPr>
            <w:r w:rsidRPr="004134C4">
              <w:t xml:space="preserve">To measure the </w:t>
            </w:r>
            <w:r w:rsidR="00256408" w:rsidRPr="004134C4">
              <w:t xml:space="preserve">satisfaction of Customers </w:t>
            </w:r>
          </w:p>
        </w:tc>
      </w:tr>
      <w:tr w:rsidR="00FE0657" w:rsidRPr="004134C4" w14:paraId="2C85F558" w14:textId="77777777" w:rsidTr="00BF6A17">
        <w:trPr>
          <w:trHeight w:val="383"/>
        </w:trPr>
        <w:tc>
          <w:tcPr>
            <w:tcW w:w="1843" w:type="dxa"/>
            <w:shd w:val="clear" w:color="auto" w:fill="D9D9D9"/>
            <w:vAlign w:val="center"/>
          </w:tcPr>
          <w:p w14:paraId="5883800B" w14:textId="77777777" w:rsidR="00FE0657" w:rsidRPr="004134C4" w:rsidRDefault="00FE0657" w:rsidP="00A1159F">
            <w:pPr>
              <w:keepNext/>
              <w:jc w:val="left"/>
            </w:pPr>
            <w:r w:rsidRPr="004134C4">
              <w:t>Data to be collected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47D409BA" w14:textId="77777777" w:rsidR="00FE0657" w:rsidRPr="004134C4" w:rsidRDefault="00256408" w:rsidP="00A1159F">
            <w:pPr>
              <w:keepNext/>
              <w:jc w:val="left"/>
            </w:pPr>
            <w:r w:rsidRPr="004134C4">
              <w:t>Results of the completed Customer Satisfaction surveys received</w:t>
            </w:r>
          </w:p>
        </w:tc>
      </w:tr>
      <w:tr w:rsidR="00256408" w:rsidRPr="004134C4" w14:paraId="7106531D" w14:textId="77777777" w:rsidTr="00BF6A17">
        <w:tc>
          <w:tcPr>
            <w:tcW w:w="1843" w:type="dxa"/>
            <w:shd w:val="clear" w:color="auto" w:fill="D9D9D9"/>
            <w:vAlign w:val="center"/>
          </w:tcPr>
          <w:p w14:paraId="2A220377" w14:textId="77777777" w:rsidR="00256408" w:rsidRPr="004134C4" w:rsidRDefault="00256408" w:rsidP="00256408">
            <w:pPr>
              <w:keepNext/>
              <w:jc w:val="left"/>
            </w:pPr>
            <w:r w:rsidRPr="004134C4">
              <w:t>How shall this be collected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75EBC58B" w14:textId="77777777" w:rsidR="00256408" w:rsidRPr="004134C4" w:rsidRDefault="00256408" w:rsidP="00256408">
            <w:pPr>
              <w:jc w:val="left"/>
            </w:pPr>
            <w:r w:rsidRPr="004134C4">
              <w:t>The Supplier shall maintain an electronic record of the above and shall express, as a percentage, of all completed Customer Satisfaction surveys, that give a satisfied response.</w:t>
            </w:r>
          </w:p>
        </w:tc>
      </w:tr>
      <w:tr w:rsidR="00256408" w:rsidRPr="004134C4" w14:paraId="7DA5A791" w14:textId="77777777" w:rsidTr="00BF6A17">
        <w:trPr>
          <w:trHeight w:val="802"/>
        </w:trPr>
        <w:tc>
          <w:tcPr>
            <w:tcW w:w="1843" w:type="dxa"/>
            <w:shd w:val="clear" w:color="auto" w:fill="D9D9D9"/>
            <w:vAlign w:val="center"/>
          </w:tcPr>
          <w:p w14:paraId="1AAF75D9" w14:textId="77777777" w:rsidR="00256408" w:rsidRPr="004134C4" w:rsidRDefault="004006D1" w:rsidP="00256408">
            <w:pPr>
              <w:keepNext/>
              <w:jc w:val="left"/>
            </w:pPr>
            <w:r w:rsidRPr="004134C4">
              <w:t>Minimum standard of performance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5848D87A" w14:textId="77777777" w:rsidR="00256408" w:rsidRPr="004134C4" w:rsidRDefault="00256408" w:rsidP="00256408">
            <w:pPr>
              <w:jc w:val="left"/>
            </w:pPr>
            <w:r w:rsidRPr="004134C4">
              <w:t>95% per month</w:t>
            </w:r>
          </w:p>
        </w:tc>
      </w:tr>
      <w:tr w:rsidR="00FE0657" w:rsidRPr="004134C4" w14:paraId="17EAAA1D" w14:textId="77777777" w:rsidTr="00BF6A17">
        <w:trPr>
          <w:trHeight w:val="385"/>
        </w:trPr>
        <w:tc>
          <w:tcPr>
            <w:tcW w:w="1843" w:type="dxa"/>
            <w:shd w:val="clear" w:color="auto" w:fill="D9D9D9"/>
            <w:vAlign w:val="center"/>
          </w:tcPr>
          <w:p w14:paraId="571A716A" w14:textId="77777777" w:rsidR="00FE0657" w:rsidRPr="004134C4" w:rsidRDefault="00FE0657" w:rsidP="00A1159F">
            <w:pPr>
              <w:jc w:val="left"/>
            </w:pPr>
            <w:r w:rsidRPr="004134C4">
              <w:t>Reporting requirements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2C7DE692" w14:textId="77777777" w:rsidR="00530562" w:rsidRPr="004134C4" w:rsidRDefault="00530562" w:rsidP="00530562">
            <w:pPr>
              <w:jc w:val="left"/>
            </w:pPr>
            <w:r w:rsidRPr="004134C4">
              <w:t>To be reported to the Contract Manager within one week of the last day of the month. Report to show previous month’s figures; and cumulative results to date.</w:t>
            </w:r>
          </w:p>
          <w:p w14:paraId="75033A90" w14:textId="77777777" w:rsidR="00FE0657" w:rsidRPr="004134C4" w:rsidRDefault="00530562" w:rsidP="00530562">
            <w:pPr>
              <w:jc w:val="left"/>
            </w:pPr>
            <w:r w:rsidRPr="004134C4">
              <w:t>Reviewed at the Performance Management meetings.</w:t>
            </w:r>
          </w:p>
        </w:tc>
      </w:tr>
    </w:tbl>
    <w:p w14:paraId="208CE17F" w14:textId="77777777" w:rsidR="00FE0657" w:rsidRPr="004134C4" w:rsidRDefault="00FE0657" w:rsidP="00A1159F">
      <w:pPr>
        <w:jc w:val="left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843"/>
        <w:gridCol w:w="7655"/>
      </w:tblGrid>
      <w:tr w:rsidR="00FE0657" w:rsidRPr="004134C4" w14:paraId="43DA0E61" w14:textId="77777777" w:rsidTr="00BF6A17">
        <w:trPr>
          <w:trHeight w:val="132"/>
        </w:trPr>
        <w:tc>
          <w:tcPr>
            <w:tcW w:w="1843" w:type="dxa"/>
            <w:shd w:val="clear" w:color="auto" w:fill="A6A6A6"/>
            <w:vAlign w:val="center"/>
          </w:tcPr>
          <w:p w14:paraId="57B37923" w14:textId="77777777" w:rsidR="00FE0657" w:rsidRPr="004134C4" w:rsidRDefault="00FE0657" w:rsidP="00A1159F">
            <w:pPr>
              <w:keepNext/>
              <w:jc w:val="left"/>
              <w:rPr>
                <w:b/>
              </w:rPr>
            </w:pPr>
            <w:r w:rsidRPr="004134C4">
              <w:rPr>
                <w:b/>
              </w:rPr>
              <w:lastRenderedPageBreak/>
              <w:t>KP6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B3B0FCE" w14:textId="77777777" w:rsidR="00FE0657" w:rsidRPr="004134C4" w:rsidRDefault="00FE0657" w:rsidP="00A1159F">
            <w:pPr>
              <w:keepNext/>
              <w:jc w:val="left"/>
              <w:rPr>
                <w:b/>
              </w:rPr>
            </w:pPr>
            <w:r w:rsidRPr="004134C4">
              <w:rPr>
                <w:b/>
              </w:rPr>
              <w:t>Responding to Complaints</w:t>
            </w:r>
          </w:p>
        </w:tc>
      </w:tr>
      <w:tr w:rsidR="00FE0657" w:rsidRPr="004134C4" w14:paraId="2D97BEB3" w14:textId="77777777" w:rsidTr="00BF6A17">
        <w:trPr>
          <w:trHeight w:val="131"/>
        </w:trPr>
        <w:tc>
          <w:tcPr>
            <w:tcW w:w="1843" w:type="dxa"/>
            <w:shd w:val="clear" w:color="auto" w:fill="D9D9D9"/>
            <w:vAlign w:val="center"/>
          </w:tcPr>
          <w:p w14:paraId="1F667017" w14:textId="77777777" w:rsidR="00FE0657" w:rsidRPr="004134C4" w:rsidRDefault="00FE0657" w:rsidP="00A1159F">
            <w:pPr>
              <w:keepNext/>
              <w:jc w:val="left"/>
            </w:pPr>
            <w:r w:rsidRPr="004134C4">
              <w:t>Description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37E6D575" w14:textId="77777777" w:rsidR="00FE0657" w:rsidRPr="004134C4" w:rsidRDefault="00FE0657" w:rsidP="00A1159F">
            <w:pPr>
              <w:keepNext/>
              <w:jc w:val="left"/>
            </w:pPr>
            <w:r w:rsidRPr="004134C4">
              <w:t xml:space="preserve">To measure the </w:t>
            </w:r>
            <w:r w:rsidR="00530562" w:rsidRPr="004134C4">
              <w:t>response times to formal complaints</w:t>
            </w:r>
          </w:p>
        </w:tc>
      </w:tr>
      <w:tr w:rsidR="00FE0657" w:rsidRPr="004134C4" w14:paraId="1FCD5FC0" w14:textId="77777777" w:rsidTr="00BF6A17">
        <w:trPr>
          <w:trHeight w:val="383"/>
        </w:trPr>
        <w:tc>
          <w:tcPr>
            <w:tcW w:w="1843" w:type="dxa"/>
            <w:shd w:val="clear" w:color="auto" w:fill="D9D9D9"/>
            <w:vAlign w:val="center"/>
          </w:tcPr>
          <w:p w14:paraId="317BA0A9" w14:textId="77777777" w:rsidR="00FE0657" w:rsidRPr="004134C4" w:rsidRDefault="00FE0657" w:rsidP="00A1159F">
            <w:pPr>
              <w:keepNext/>
              <w:jc w:val="left"/>
            </w:pPr>
            <w:r w:rsidRPr="004134C4">
              <w:t>Data to be collected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6ECF3FBE" w14:textId="77777777" w:rsidR="00FE0657" w:rsidRPr="004134C4" w:rsidRDefault="00530562" w:rsidP="00A1159F">
            <w:pPr>
              <w:keepNext/>
              <w:jc w:val="left"/>
            </w:pPr>
            <w:r w:rsidRPr="004134C4">
              <w:t>Measure the response times on all formal customer service complain</w:t>
            </w:r>
            <w:r w:rsidR="00A642CE" w:rsidRPr="004134C4">
              <w:t>t</w:t>
            </w:r>
            <w:r w:rsidRPr="004134C4">
              <w:t>s.</w:t>
            </w:r>
          </w:p>
        </w:tc>
      </w:tr>
      <w:tr w:rsidR="00FE0657" w:rsidRPr="004134C4" w14:paraId="189AE60C" w14:textId="77777777" w:rsidTr="00BF6A17">
        <w:tc>
          <w:tcPr>
            <w:tcW w:w="1843" w:type="dxa"/>
            <w:shd w:val="clear" w:color="auto" w:fill="D9D9D9"/>
            <w:vAlign w:val="center"/>
          </w:tcPr>
          <w:p w14:paraId="24DF08D1" w14:textId="77777777" w:rsidR="00FE0657" w:rsidRPr="004134C4" w:rsidRDefault="00FE0657" w:rsidP="00A1159F">
            <w:pPr>
              <w:keepNext/>
              <w:jc w:val="left"/>
            </w:pPr>
            <w:r w:rsidRPr="004134C4">
              <w:t xml:space="preserve">How </w:t>
            </w:r>
            <w:r w:rsidR="00A1159F" w:rsidRPr="004134C4">
              <w:t>shall</w:t>
            </w:r>
            <w:r w:rsidRPr="004134C4">
              <w:t xml:space="preserve"> this be collected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1B61F905" w14:textId="77777777" w:rsidR="00FE0657" w:rsidRPr="004134C4" w:rsidRDefault="00FE0657" w:rsidP="00A1159F">
            <w:pPr>
              <w:keepNext/>
              <w:jc w:val="left"/>
            </w:pPr>
            <w:r w:rsidRPr="004134C4">
              <w:t xml:space="preserve">The </w:t>
            </w:r>
            <w:r w:rsidR="00F0162A" w:rsidRPr="004134C4">
              <w:t>Contract</w:t>
            </w:r>
            <w:r w:rsidRPr="004134C4">
              <w:t xml:space="preserve"> Manager </w:t>
            </w:r>
            <w:r w:rsidR="00A1159F" w:rsidRPr="004134C4">
              <w:t>shall</w:t>
            </w:r>
            <w:r w:rsidRPr="004134C4">
              <w:t xml:space="preserve"> collect and collate the required </w:t>
            </w:r>
            <w:r w:rsidR="00A642CE" w:rsidRPr="004134C4">
              <w:t>Management I</w:t>
            </w:r>
            <w:r w:rsidRPr="004134C4">
              <w:t>nformation.</w:t>
            </w:r>
          </w:p>
        </w:tc>
      </w:tr>
      <w:tr w:rsidR="00FE0657" w:rsidRPr="004134C4" w14:paraId="6D8DF6FB" w14:textId="77777777" w:rsidTr="00BF6A17">
        <w:trPr>
          <w:trHeight w:val="802"/>
        </w:trPr>
        <w:tc>
          <w:tcPr>
            <w:tcW w:w="1843" w:type="dxa"/>
            <w:shd w:val="clear" w:color="auto" w:fill="D9D9D9"/>
            <w:vAlign w:val="center"/>
          </w:tcPr>
          <w:p w14:paraId="09781ACD" w14:textId="77777777" w:rsidR="00FE0657" w:rsidRPr="004134C4" w:rsidRDefault="00A642CE" w:rsidP="00A1159F">
            <w:pPr>
              <w:keepNext/>
              <w:jc w:val="left"/>
            </w:pPr>
            <w:r w:rsidRPr="004134C4">
              <w:t>Minimum standard of performance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5FA8E60A" w14:textId="77777777" w:rsidR="00FE0657" w:rsidRPr="004134C4" w:rsidRDefault="00530562" w:rsidP="00A1159F">
            <w:pPr>
              <w:keepNext/>
              <w:jc w:val="left"/>
            </w:pPr>
            <w:r w:rsidRPr="004134C4">
              <w:t>95</w:t>
            </w:r>
            <w:r w:rsidR="00FE0657" w:rsidRPr="004134C4">
              <w:t xml:space="preserve">% of </w:t>
            </w:r>
            <w:r w:rsidRPr="004134C4">
              <w:t xml:space="preserve">complaints shall be responded to within five (5) days and where a full response is not possible a suitable holding reply must be sent. </w:t>
            </w:r>
          </w:p>
        </w:tc>
      </w:tr>
      <w:tr w:rsidR="00FE0657" w:rsidRPr="004134C4" w14:paraId="774766A0" w14:textId="77777777" w:rsidTr="00BF6A17">
        <w:trPr>
          <w:trHeight w:val="385"/>
        </w:trPr>
        <w:tc>
          <w:tcPr>
            <w:tcW w:w="1843" w:type="dxa"/>
            <w:shd w:val="clear" w:color="auto" w:fill="D9D9D9"/>
            <w:vAlign w:val="center"/>
          </w:tcPr>
          <w:p w14:paraId="7A48E3DB" w14:textId="77777777" w:rsidR="00FE0657" w:rsidRPr="004134C4" w:rsidRDefault="00FE0657" w:rsidP="00A1159F">
            <w:pPr>
              <w:jc w:val="left"/>
            </w:pPr>
            <w:r w:rsidRPr="004134C4">
              <w:t>Reporting requirements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595A3F52" w14:textId="77777777" w:rsidR="00530562" w:rsidRPr="004134C4" w:rsidRDefault="00530562" w:rsidP="00530562">
            <w:pPr>
              <w:jc w:val="left"/>
            </w:pPr>
            <w:r w:rsidRPr="004134C4">
              <w:t>To be reported to the Contract Manager within one week of the last day of the month. Report to show previous month’s figures; and cumulative results to date.</w:t>
            </w:r>
          </w:p>
          <w:p w14:paraId="763C02E1" w14:textId="77777777" w:rsidR="00FE0657" w:rsidRPr="004134C4" w:rsidRDefault="00530562" w:rsidP="00530562">
            <w:pPr>
              <w:jc w:val="left"/>
            </w:pPr>
            <w:r w:rsidRPr="004134C4">
              <w:t>Reviewed at the Performance Management meetings.</w:t>
            </w:r>
          </w:p>
        </w:tc>
      </w:tr>
    </w:tbl>
    <w:p w14:paraId="0938EFC1" w14:textId="77777777" w:rsidR="00FE0657" w:rsidRPr="004134C4" w:rsidRDefault="00FE0657" w:rsidP="00A1159F">
      <w:pPr>
        <w:jc w:val="left"/>
      </w:pPr>
    </w:p>
    <w:p w14:paraId="68527AAE" w14:textId="77777777" w:rsidR="00FE0657" w:rsidRPr="004134C4" w:rsidRDefault="00FE0657" w:rsidP="00A1159F">
      <w:pPr>
        <w:jc w:val="left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843"/>
        <w:gridCol w:w="7655"/>
      </w:tblGrid>
      <w:tr w:rsidR="00FE0657" w:rsidRPr="004134C4" w14:paraId="33F64673" w14:textId="77777777" w:rsidTr="00BF6A17">
        <w:trPr>
          <w:trHeight w:val="13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F394E8F" w14:textId="77777777" w:rsidR="00FE0657" w:rsidRPr="004134C4" w:rsidRDefault="00FE0657" w:rsidP="00A1159F">
            <w:pPr>
              <w:keepNext/>
              <w:jc w:val="left"/>
              <w:rPr>
                <w:b/>
              </w:rPr>
            </w:pPr>
            <w:r w:rsidRPr="004134C4">
              <w:rPr>
                <w:b/>
              </w:rPr>
              <w:t>KP7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487ACA1" w14:textId="77777777" w:rsidR="00FE0657" w:rsidRPr="004134C4" w:rsidRDefault="00FE0657" w:rsidP="00A1159F">
            <w:pPr>
              <w:jc w:val="left"/>
              <w:rPr>
                <w:b/>
              </w:rPr>
            </w:pPr>
            <w:r w:rsidRPr="004134C4">
              <w:rPr>
                <w:b/>
              </w:rPr>
              <w:t>Health &amp; Safety</w:t>
            </w:r>
          </w:p>
        </w:tc>
      </w:tr>
      <w:tr w:rsidR="00FE0657" w:rsidRPr="004134C4" w14:paraId="222EF9AD" w14:textId="77777777" w:rsidTr="00BF6A17">
        <w:trPr>
          <w:cantSplit/>
          <w:trHeight w:val="131"/>
        </w:trPr>
        <w:tc>
          <w:tcPr>
            <w:tcW w:w="1843" w:type="dxa"/>
            <w:shd w:val="clear" w:color="auto" w:fill="D9D9D9"/>
            <w:vAlign w:val="center"/>
          </w:tcPr>
          <w:p w14:paraId="09F978D5" w14:textId="77777777" w:rsidR="00FE0657" w:rsidRPr="004134C4" w:rsidRDefault="00FE0657" w:rsidP="00A1159F">
            <w:pPr>
              <w:keepNext/>
              <w:jc w:val="left"/>
            </w:pPr>
            <w:r w:rsidRPr="004134C4">
              <w:t>Description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429D28B2" w14:textId="77777777" w:rsidR="00FE0657" w:rsidRPr="004134C4" w:rsidRDefault="00FE0657" w:rsidP="00A1159F">
            <w:pPr>
              <w:jc w:val="left"/>
            </w:pPr>
            <w:r w:rsidRPr="004134C4">
              <w:t xml:space="preserve">Number of </w:t>
            </w:r>
            <w:r w:rsidR="00256408" w:rsidRPr="004134C4">
              <w:t>reportable accidents.</w:t>
            </w:r>
          </w:p>
        </w:tc>
      </w:tr>
      <w:tr w:rsidR="00FE0657" w:rsidRPr="004134C4" w14:paraId="2FE133D4" w14:textId="77777777" w:rsidTr="00BF6A17">
        <w:trPr>
          <w:cantSplit/>
          <w:trHeight w:val="535"/>
        </w:trPr>
        <w:tc>
          <w:tcPr>
            <w:tcW w:w="1843" w:type="dxa"/>
            <w:shd w:val="clear" w:color="auto" w:fill="D9D9D9"/>
            <w:vAlign w:val="center"/>
          </w:tcPr>
          <w:p w14:paraId="7F2D207C" w14:textId="77777777" w:rsidR="00FE0657" w:rsidRPr="004134C4" w:rsidRDefault="00FE0657" w:rsidP="00A1159F">
            <w:pPr>
              <w:keepNext/>
              <w:jc w:val="left"/>
            </w:pPr>
            <w:r w:rsidRPr="004134C4">
              <w:t>Data to be collected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01442F8F" w14:textId="77777777" w:rsidR="00FE0657" w:rsidRPr="004134C4" w:rsidRDefault="00FE0657" w:rsidP="00A1159F">
            <w:pPr>
              <w:jc w:val="left"/>
            </w:pPr>
            <w:r w:rsidRPr="004134C4">
              <w:t>The number of reportable accidents across all the work undertaken under</w:t>
            </w:r>
            <w:r w:rsidR="00256408" w:rsidRPr="004134C4">
              <w:t xml:space="preserve"> the delivery of this contract and the number of non-reportable accident</w:t>
            </w:r>
            <w:r w:rsidR="00A642CE" w:rsidRPr="004134C4">
              <w:t>s</w:t>
            </w:r>
            <w:r w:rsidR="00256408" w:rsidRPr="004134C4">
              <w:t xml:space="preserve">, incidents or near </w:t>
            </w:r>
            <w:r w:rsidR="00A642CE" w:rsidRPr="004134C4">
              <w:t>mi</w:t>
            </w:r>
            <w:r w:rsidR="00256408" w:rsidRPr="004134C4">
              <w:t xml:space="preserve">sses </w:t>
            </w:r>
            <w:r w:rsidRPr="004134C4">
              <w:t xml:space="preserve">to be reported </w:t>
            </w:r>
            <w:r w:rsidR="00A642CE" w:rsidRPr="004134C4">
              <w:t>monthly</w:t>
            </w:r>
            <w:r w:rsidRPr="004134C4">
              <w:t>.</w:t>
            </w:r>
          </w:p>
        </w:tc>
      </w:tr>
      <w:tr w:rsidR="00FE0657" w:rsidRPr="004134C4" w14:paraId="6FB6245D" w14:textId="77777777" w:rsidTr="00BF6A17">
        <w:trPr>
          <w:cantSplit/>
          <w:trHeight w:val="487"/>
        </w:trPr>
        <w:tc>
          <w:tcPr>
            <w:tcW w:w="1843" w:type="dxa"/>
            <w:shd w:val="clear" w:color="auto" w:fill="D9D9D9"/>
            <w:vAlign w:val="center"/>
          </w:tcPr>
          <w:p w14:paraId="6D8E0C4E" w14:textId="77777777" w:rsidR="00FE0657" w:rsidRPr="004134C4" w:rsidRDefault="00FE0657" w:rsidP="00A1159F">
            <w:pPr>
              <w:keepNext/>
              <w:jc w:val="left"/>
            </w:pPr>
            <w:r w:rsidRPr="004134C4">
              <w:t xml:space="preserve">How </w:t>
            </w:r>
            <w:r w:rsidR="00A1159F" w:rsidRPr="004134C4">
              <w:t>shall</w:t>
            </w:r>
            <w:r w:rsidRPr="004134C4">
              <w:t xml:space="preserve"> this be collected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7D7AEBD4" w14:textId="77777777" w:rsidR="00FE0657" w:rsidRPr="004134C4" w:rsidRDefault="00FE0657" w:rsidP="00A1159F">
            <w:pPr>
              <w:jc w:val="left"/>
            </w:pPr>
            <w:r w:rsidRPr="004134C4">
              <w:t xml:space="preserve">Measured by the Supplier on the </w:t>
            </w:r>
            <w:r w:rsidR="00256408" w:rsidRPr="004134C4">
              <w:t>number of non-reportable accident</w:t>
            </w:r>
            <w:r w:rsidR="00A642CE" w:rsidRPr="004134C4">
              <w:t>s</w:t>
            </w:r>
            <w:r w:rsidR="00256408" w:rsidRPr="004134C4">
              <w:t xml:space="preserve">, incidents or near </w:t>
            </w:r>
            <w:r w:rsidR="00A642CE" w:rsidRPr="004134C4">
              <w:t>mi</w:t>
            </w:r>
            <w:r w:rsidR="00256408" w:rsidRPr="004134C4">
              <w:t xml:space="preserve">sses. </w:t>
            </w:r>
            <w:r w:rsidRPr="004134C4">
              <w:t xml:space="preserve">Report </w:t>
            </w:r>
            <w:r w:rsidR="00A1159F" w:rsidRPr="004134C4">
              <w:t>shall</w:t>
            </w:r>
            <w:r w:rsidRPr="004134C4">
              <w:t xml:space="preserve"> then </w:t>
            </w:r>
            <w:r w:rsidR="00256408" w:rsidRPr="004134C4">
              <w:t xml:space="preserve">be generated </w:t>
            </w:r>
            <w:r w:rsidR="00A642CE" w:rsidRPr="004134C4">
              <w:t>monthly</w:t>
            </w:r>
            <w:r w:rsidR="00256408" w:rsidRPr="004134C4">
              <w:t>.</w:t>
            </w:r>
          </w:p>
        </w:tc>
      </w:tr>
      <w:tr w:rsidR="00FE0657" w:rsidRPr="004134C4" w14:paraId="40119ADC" w14:textId="77777777" w:rsidTr="00BF6A17">
        <w:trPr>
          <w:cantSplit/>
          <w:trHeight w:val="511"/>
        </w:trPr>
        <w:tc>
          <w:tcPr>
            <w:tcW w:w="1843" w:type="dxa"/>
            <w:shd w:val="clear" w:color="auto" w:fill="D9D9D9"/>
            <w:vAlign w:val="center"/>
          </w:tcPr>
          <w:p w14:paraId="399E09D5" w14:textId="77777777" w:rsidR="00FE0657" w:rsidRPr="004134C4" w:rsidRDefault="00A642CE" w:rsidP="00A1159F">
            <w:pPr>
              <w:keepNext/>
              <w:jc w:val="left"/>
            </w:pPr>
            <w:r w:rsidRPr="004134C4">
              <w:t>Minimum standard of performance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7EEC0891" w14:textId="77777777" w:rsidR="00FE0657" w:rsidRPr="004134C4" w:rsidRDefault="00FE0657" w:rsidP="00A1159F">
            <w:pPr>
              <w:jc w:val="left"/>
            </w:pPr>
            <w:r w:rsidRPr="004134C4">
              <w:t>No reportable accident</w:t>
            </w:r>
            <w:r w:rsidR="00256408" w:rsidRPr="004134C4">
              <w:t>s.</w:t>
            </w:r>
          </w:p>
        </w:tc>
      </w:tr>
      <w:tr w:rsidR="00FE0657" w:rsidRPr="004134C4" w14:paraId="4852AC73" w14:textId="77777777" w:rsidTr="00BF6A17">
        <w:trPr>
          <w:cantSplit/>
          <w:trHeight w:val="383"/>
        </w:trPr>
        <w:tc>
          <w:tcPr>
            <w:tcW w:w="1843" w:type="dxa"/>
            <w:shd w:val="clear" w:color="auto" w:fill="D9D9D9"/>
            <w:vAlign w:val="center"/>
          </w:tcPr>
          <w:p w14:paraId="7E6ED13F" w14:textId="77777777" w:rsidR="00FE0657" w:rsidRPr="004134C4" w:rsidRDefault="00FE0657" w:rsidP="00A1159F">
            <w:pPr>
              <w:jc w:val="left"/>
            </w:pPr>
            <w:r w:rsidRPr="004134C4">
              <w:t>Reporting requirements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7C5E4A3B" w14:textId="77777777" w:rsidR="00FE0657" w:rsidRPr="004134C4" w:rsidRDefault="00FE0657" w:rsidP="00A1159F">
            <w:pPr>
              <w:jc w:val="left"/>
            </w:pPr>
            <w:r w:rsidRPr="004134C4">
              <w:t xml:space="preserve">To be reported to the </w:t>
            </w:r>
            <w:r w:rsidR="00F0162A" w:rsidRPr="004134C4">
              <w:t>Contract</w:t>
            </w:r>
            <w:r w:rsidRPr="004134C4">
              <w:t xml:space="preserve"> Manager within one week following the last day of the month.</w:t>
            </w:r>
          </w:p>
        </w:tc>
      </w:tr>
    </w:tbl>
    <w:p w14:paraId="26AE8ABA" w14:textId="77777777" w:rsidR="00FE0657" w:rsidRPr="004134C4" w:rsidRDefault="00FE0657" w:rsidP="00A1159F">
      <w:pPr>
        <w:jc w:val="left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843"/>
        <w:gridCol w:w="7655"/>
      </w:tblGrid>
      <w:tr w:rsidR="00FE0657" w:rsidRPr="004134C4" w14:paraId="3726B108" w14:textId="77777777" w:rsidTr="00BF6A17">
        <w:trPr>
          <w:trHeight w:val="13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10CB7F9" w14:textId="77777777" w:rsidR="00FE0657" w:rsidRPr="004134C4" w:rsidRDefault="00FE0657" w:rsidP="00A1159F">
            <w:pPr>
              <w:keepNext/>
              <w:jc w:val="left"/>
              <w:rPr>
                <w:b/>
              </w:rPr>
            </w:pPr>
            <w:r w:rsidRPr="004134C4">
              <w:rPr>
                <w:b/>
              </w:rPr>
              <w:t>KP8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FFA79FD" w14:textId="77777777" w:rsidR="00FE0657" w:rsidRPr="004134C4" w:rsidRDefault="00FE0657" w:rsidP="00A1159F">
            <w:pPr>
              <w:jc w:val="left"/>
              <w:rPr>
                <w:b/>
              </w:rPr>
            </w:pPr>
            <w:r w:rsidRPr="004134C4">
              <w:rPr>
                <w:b/>
              </w:rPr>
              <w:t>Social Value</w:t>
            </w:r>
          </w:p>
        </w:tc>
      </w:tr>
      <w:tr w:rsidR="00FE0657" w:rsidRPr="004134C4" w14:paraId="1CD09278" w14:textId="77777777" w:rsidTr="00BF6A17">
        <w:trPr>
          <w:cantSplit/>
          <w:trHeight w:val="131"/>
        </w:trPr>
        <w:tc>
          <w:tcPr>
            <w:tcW w:w="1843" w:type="dxa"/>
            <w:shd w:val="clear" w:color="auto" w:fill="D9D9D9"/>
            <w:vAlign w:val="center"/>
          </w:tcPr>
          <w:p w14:paraId="62625CBE" w14:textId="77777777" w:rsidR="00FE0657" w:rsidRPr="004134C4" w:rsidRDefault="00FE0657" w:rsidP="00A1159F">
            <w:pPr>
              <w:keepNext/>
              <w:jc w:val="left"/>
            </w:pPr>
            <w:r w:rsidRPr="004134C4">
              <w:t>Description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728CC0E2" w14:textId="77777777" w:rsidR="00FE0657" w:rsidRPr="004134C4" w:rsidRDefault="00256408" w:rsidP="00A1159F">
            <w:pPr>
              <w:jc w:val="left"/>
            </w:pPr>
            <w:r w:rsidRPr="004134C4">
              <w:t>Monitor</w:t>
            </w:r>
            <w:r w:rsidR="00FE0657" w:rsidRPr="004134C4">
              <w:t xml:space="preserve"> </w:t>
            </w:r>
            <w:r w:rsidRPr="004134C4">
              <w:t xml:space="preserve">the Social Value </w:t>
            </w:r>
            <w:r w:rsidR="00A642CE" w:rsidRPr="004134C4">
              <w:t>commitments</w:t>
            </w:r>
            <w:r w:rsidRPr="004134C4">
              <w:t xml:space="preserve"> made by the Supplier</w:t>
            </w:r>
          </w:p>
        </w:tc>
      </w:tr>
      <w:tr w:rsidR="00FE0657" w:rsidRPr="004134C4" w14:paraId="69642CFA" w14:textId="77777777" w:rsidTr="00BF6A17">
        <w:trPr>
          <w:cantSplit/>
          <w:trHeight w:val="535"/>
        </w:trPr>
        <w:tc>
          <w:tcPr>
            <w:tcW w:w="1843" w:type="dxa"/>
            <w:shd w:val="clear" w:color="auto" w:fill="D9D9D9"/>
            <w:vAlign w:val="center"/>
          </w:tcPr>
          <w:p w14:paraId="088FBC85" w14:textId="77777777" w:rsidR="00FE0657" w:rsidRPr="004134C4" w:rsidRDefault="00FE0657" w:rsidP="00A1159F">
            <w:pPr>
              <w:keepNext/>
              <w:jc w:val="left"/>
            </w:pPr>
            <w:r w:rsidRPr="004134C4">
              <w:t>Data to be collected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0D3FF344" w14:textId="77777777" w:rsidR="00FE0657" w:rsidRPr="004134C4" w:rsidRDefault="00256408" w:rsidP="00A1159F">
            <w:pPr>
              <w:jc w:val="left"/>
            </w:pPr>
            <w:r w:rsidRPr="004134C4">
              <w:t xml:space="preserve">A report on the achievement of the Social Value </w:t>
            </w:r>
            <w:r w:rsidR="00A642CE" w:rsidRPr="004134C4">
              <w:t>commitments</w:t>
            </w:r>
            <w:r w:rsidR="00FE0657" w:rsidRPr="004134C4">
              <w:t>.</w:t>
            </w:r>
          </w:p>
        </w:tc>
      </w:tr>
      <w:tr w:rsidR="00FE0657" w:rsidRPr="004134C4" w14:paraId="34EF885E" w14:textId="77777777" w:rsidTr="00BF6A17">
        <w:trPr>
          <w:cantSplit/>
          <w:trHeight w:val="487"/>
        </w:trPr>
        <w:tc>
          <w:tcPr>
            <w:tcW w:w="1843" w:type="dxa"/>
            <w:shd w:val="clear" w:color="auto" w:fill="D9D9D9"/>
            <w:vAlign w:val="center"/>
          </w:tcPr>
          <w:p w14:paraId="431E5247" w14:textId="77777777" w:rsidR="00FE0657" w:rsidRPr="004134C4" w:rsidRDefault="00FE0657" w:rsidP="00A1159F">
            <w:pPr>
              <w:keepNext/>
              <w:jc w:val="left"/>
            </w:pPr>
            <w:r w:rsidRPr="004134C4">
              <w:t xml:space="preserve">How </w:t>
            </w:r>
            <w:r w:rsidR="00A1159F" w:rsidRPr="004134C4">
              <w:t>shall</w:t>
            </w:r>
            <w:r w:rsidRPr="004134C4">
              <w:t xml:space="preserve"> this be collected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7D47575D" w14:textId="77777777" w:rsidR="00FE0657" w:rsidRPr="004134C4" w:rsidRDefault="00256408" w:rsidP="00A1159F">
            <w:pPr>
              <w:jc w:val="left"/>
            </w:pPr>
            <w:r w:rsidRPr="004134C4">
              <w:t xml:space="preserve">The Supplier shall provide a report on their achievement and progress against all their Social Value </w:t>
            </w:r>
            <w:r w:rsidR="00A642CE" w:rsidRPr="004134C4">
              <w:t>commitments.</w:t>
            </w:r>
          </w:p>
        </w:tc>
      </w:tr>
      <w:tr w:rsidR="00FE0657" w:rsidRPr="004134C4" w14:paraId="7A88A371" w14:textId="77777777" w:rsidTr="00BF6A17">
        <w:trPr>
          <w:cantSplit/>
          <w:trHeight w:val="511"/>
        </w:trPr>
        <w:tc>
          <w:tcPr>
            <w:tcW w:w="1843" w:type="dxa"/>
            <w:shd w:val="clear" w:color="auto" w:fill="D9D9D9"/>
            <w:vAlign w:val="center"/>
          </w:tcPr>
          <w:p w14:paraId="644F421B" w14:textId="77777777" w:rsidR="00FE0657" w:rsidRPr="004134C4" w:rsidRDefault="00A642CE" w:rsidP="00A1159F">
            <w:pPr>
              <w:keepNext/>
              <w:jc w:val="left"/>
            </w:pPr>
            <w:r w:rsidRPr="004134C4">
              <w:t>Minimum standard of performance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4FA7FC58" w14:textId="77777777" w:rsidR="00FE0657" w:rsidRPr="004134C4" w:rsidRDefault="00256408" w:rsidP="00A1159F">
            <w:pPr>
              <w:jc w:val="left"/>
            </w:pPr>
            <w:r w:rsidRPr="004134C4">
              <w:t xml:space="preserve">It is expected that the Supplier is achieving all </w:t>
            </w:r>
            <w:r w:rsidR="00A642CE" w:rsidRPr="004134C4">
              <w:t>its</w:t>
            </w:r>
            <w:r w:rsidRPr="004134C4">
              <w:t xml:space="preserve"> Social Value </w:t>
            </w:r>
            <w:r w:rsidR="00A642CE" w:rsidRPr="004134C4">
              <w:t>commitments</w:t>
            </w:r>
            <w:r w:rsidRPr="004134C4">
              <w:t xml:space="preserve">. </w:t>
            </w:r>
            <w:r w:rsidR="00A642CE" w:rsidRPr="004134C4">
              <w:t>Mitigating</w:t>
            </w:r>
            <w:r w:rsidRPr="004134C4">
              <w:t xml:space="preserve"> reasons for not meeting any, shall be considered on an individual basis by the Contract Manager</w:t>
            </w:r>
          </w:p>
        </w:tc>
      </w:tr>
      <w:tr w:rsidR="00FE0657" w:rsidRPr="004134C4" w14:paraId="75BFE58B" w14:textId="77777777" w:rsidTr="00BF6A17">
        <w:trPr>
          <w:cantSplit/>
          <w:trHeight w:val="383"/>
        </w:trPr>
        <w:tc>
          <w:tcPr>
            <w:tcW w:w="1843" w:type="dxa"/>
            <w:shd w:val="clear" w:color="auto" w:fill="D9D9D9"/>
            <w:vAlign w:val="center"/>
          </w:tcPr>
          <w:p w14:paraId="66F32055" w14:textId="77777777" w:rsidR="00FE0657" w:rsidRPr="004134C4" w:rsidRDefault="00FE0657" w:rsidP="00A1159F">
            <w:pPr>
              <w:jc w:val="left"/>
            </w:pPr>
            <w:r w:rsidRPr="004134C4">
              <w:t>Reporting requirements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182C4781" w14:textId="77777777" w:rsidR="00FE0657" w:rsidRPr="004134C4" w:rsidRDefault="00FE0657" w:rsidP="00A1159F">
            <w:pPr>
              <w:jc w:val="left"/>
            </w:pPr>
            <w:r w:rsidRPr="004134C4">
              <w:t xml:space="preserve">To be </w:t>
            </w:r>
            <w:r w:rsidR="00256408" w:rsidRPr="004134C4">
              <w:t xml:space="preserve">formally </w:t>
            </w:r>
            <w:r w:rsidRPr="004134C4">
              <w:t xml:space="preserve">reported to the </w:t>
            </w:r>
            <w:r w:rsidR="00F0162A" w:rsidRPr="004134C4">
              <w:t>Contract</w:t>
            </w:r>
            <w:r w:rsidRPr="004134C4">
              <w:t xml:space="preserve"> Manager </w:t>
            </w:r>
            <w:r w:rsidR="00256408" w:rsidRPr="004134C4">
              <w:t>annually.</w:t>
            </w:r>
          </w:p>
        </w:tc>
      </w:tr>
    </w:tbl>
    <w:p w14:paraId="5DD602DA" w14:textId="77777777" w:rsidR="00FE0657" w:rsidRPr="004134C4" w:rsidRDefault="00FE0657" w:rsidP="00A1159F">
      <w:pPr>
        <w:jc w:val="left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843"/>
        <w:gridCol w:w="7655"/>
      </w:tblGrid>
      <w:tr w:rsidR="00FE0657" w:rsidRPr="004134C4" w14:paraId="674AB248" w14:textId="77777777" w:rsidTr="00BF6A17">
        <w:trPr>
          <w:trHeight w:val="13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6383AAF" w14:textId="77777777" w:rsidR="00FE0657" w:rsidRPr="004134C4" w:rsidRDefault="00FE0657" w:rsidP="00A1159F">
            <w:pPr>
              <w:keepNext/>
              <w:jc w:val="left"/>
              <w:rPr>
                <w:b/>
              </w:rPr>
            </w:pPr>
            <w:r w:rsidRPr="004134C4">
              <w:rPr>
                <w:b/>
              </w:rPr>
              <w:lastRenderedPageBreak/>
              <w:t>KP9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6305571" w14:textId="77777777" w:rsidR="00FE0657" w:rsidRPr="004134C4" w:rsidRDefault="00FE0657" w:rsidP="00A1159F">
            <w:pPr>
              <w:jc w:val="left"/>
              <w:rPr>
                <w:b/>
              </w:rPr>
            </w:pPr>
            <w:r w:rsidRPr="004134C4">
              <w:rPr>
                <w:b/>
              </w:rPr>
              <w:t>Environmental</w:t>
            </w:r>
          </w:p>
        </w:tc>
      </w:tr>
      <w:tr w:rsidR="00256408" w:rsidRPr="004134C4" w14:paraId="57ABC3C3" w14:textId="77777777" w:rsidTr="00BF6A17">
        <w:trPr>
          <w:cantSplit/>
          <w:trHeight w:val="131"/>
        </w:trPr>
        <w:tc>
          <w:tcPr>
            <w:tcW w:w="1843" w:type="dxa"/>
            <w:shd w:val="clear" w:color="auto" w:fill="D9D9D9"/>
            <w:vAlign w:val="center"/>
          </w:tcPr>
          <w:p w14:paraId="37A65304" w14:textId="77777777" w:rsidR="00256408" w:rsidRPr="004134C4" w:rsidRDefault="00256408" w:rsidP="00256408">
            <w:pPr>
              <w:keepNext/>
              <w:jc w:val="left"/>
            </w:pPr>
            <w:r w:rsidRPr="004134C4">
              <w:t>Description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02CB98A6" w14:textId="77777777" w:rsidR="00256408" w:rsidRPr="004134C4" w:rsidRDefault="00256408" w:rsidP="00256408">
            <w:pPr>
              <w:jc w:val="left"/>
            </w:pPr>
            <w:r w:rsidRPr="004134C4">
              <w:t>Monitor the Environmental Impact com</w:t>
            </w:r>
            <w:r w:rsidR="00A642CE" w:rsidRPr="004134C4">
              <w:t xml:space="preserve">mitments </w:t>
            </w:r>
            <w:r w:rsidRPr="004134C4">
              <w:t>made by the Supplier</w:t>
            </w:r>
          </w:p>
        </w:tc>
      </w:tr>
      <w:tr w:rsidR="00256408" w:rsidRPr="004134C4" w14:paraId="3C21692F" w14:textId="77777777" w:rsidTr="00BF6A17">
        <w:trPr>
          <w:cantSplit/>
          <w:trHeight w:val="535"/>
        </w:trPr>
        <w:tc>
          <w:tcPr>
            <w:tcW w:w="1843" w:type="dxa"/>
            <w:shd w:val="clear" w:color="auto" w:fill="D9D9D9"/>
            <w:vAlign w:val="center"/>
          </w:tcPr>
          <w:p w14:paraId="7381F72A" w14:textId="77777777" w:rsidR="00256408" w:rsidRPr="004134C4" w:rsidRDefault="00256408" w:rsidP="00256408">
            <w:pPr>
              <w:keepNext/>
              <w:jc w:val="left"/>
            </w:pPr>
            <w:r w:rsidRPr="004134C4">
              <w:t>Data to be collected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5BF4099B" w14:textId="77777777" w:rsidR="00256408" w:rsidRPr="004134C4" w:rsidRDefault="00256408" w:rsidP="00256408">
            <w:pPr>
              <w:jc w:val="left"/>
            </w:pPr>
            <w:r w:rsidRPr="004134C4">
              <w:t xml:space="preserve">A report on the achievement of the Environmental Impact </w:t>
            </w:r>
            <w:r w:rsidR="00A642CE" w:rsidRPr="004134C4">
              <w:t>commitments.</w:t>
            </w:r>
          </w:p>
        </w:tc>
      </w:tr>
      <w:tr w:rsidR="00256408" w:rsidRPr="004134C4" w14:paraId="1496B4BD" w14:textId="77777777" w:rsidTr="00BF6A17">
        <w:trPr>
          <w:cantSplit/>
          <w:trHeight w:val="487"/>
        </w:trPr>
        <w:tc>
          <w:tcPr>
            <w:tcW w:w="1843" w:type="dxa"/>
            <w:shd w:val="clear" w:color="auto" w:fill="D9D9D9"/>
            <w:vAlign w:val="center"/>
          </w:tcPr>
          <w:p w14:paraId="68CCFCCC" w14:textId="77777777" w:rsidR="00256408" w:rsidRPr="004134C4" w:rsidRDefault="00256408" w:rsidP="00256408">
            <w:pPr>
              <w:keepNext/>
              <w:jc w:val="left"/>
            </w:pPr>
            <w:r w:rsidRPr="004134C4">
              <w:t>How shall this be collected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1B0B1E50" w14:textId="77777777" w:rsidR="00256408" w:rsidRPr="004134C4" w:rsidRDefault="00256408" w:rsidP="00256408">
            <w:pPr>
              <w:jc w:val="left"/>
            </w:pPr>
            <w:r w:rsidRPr="004134C4">
              <w:t xml:space="preserve">The Supplier shall provide a report on their achievement and progress against all their Environmental Impact </w:t>
            </w:r>
            <w:r w:rsidR="00A642CE" w:rsidRPr="004134C4">
              <w:t>commitments</w:t>
            </w:r>
          </w:p>
        </w:tc>
      </w:tr>
      <w:tr w:rsidR="00256408" w:rsidRPr="004134C4" w14:paraId="1F9A3E03" w14:textId="77777777" w:rsidTr="00BF6A17">
        <w:trPr>
          <w:cantSplit/>
          <w:trHeight w:val="511"/>
        </w:trPr>
        <w:tc>
          <w:tcPr>
            <w:tcW w:w="1843" w:type="dxa"/>
            <w:shd w:val="clear" w:color="auto" w:fill="D9D9D9"/>
            <w:vAlign w:val="center"/>
          </w:tcPr>
          <w:p w14:paraId="74A069AF" w14:textId="77777777" w:rsidR="00256408" w:rsidRPr="004134C4" w:rsidRDefault="00A642CE" w:rsidP="00256408">
            <w:pPr>
              <w:keepNext/>
              <w:jc w:val="left"/>
            </w:pPr>
            <w:r w:rsidRPr="004134C4">
              <w:t>Minimum standard of performance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4903532A" w14:textId="77777777" w:rsidR="00256408" w:rsidRPr="004134C4" w:rsidRDefault="00256408" w:rsidP="00256408">
            <w:pPr>
              <w:jc w:val="left"/>
            </w:pPr>
            <w:r w:rsidRPr="004134C4">
              <w:t xml:space="preserve">It is expected that the Supplier is achieving all </w:t>
            </w:r>
            <w:r w:rsidR="00A642CE" w:rsidRPr="004134C4">
              <w:t>its</w:t>
            </w:r>
            <w:r w:rsidRPr="004134C4">
              <w:t xml:space="preserve"> Environmental Impact </w:t>
            </w:r>
            <w:r w:rsidR="00A642CE" w:rsidRPr="004134C4">
              <w:t>commitments and mitigating</w:t>
            </w:r>
            <w:r w:rsidRPr="004134C4">
              <w:t xml:space="preserve"> reasons for not meeting any, shall be considered on an individual basis by the Contract Manager</w:t>
            </w:r>
          </w:p>
        </w:tc>
      </w:tr>
      <w:tr w:rsidR="00256408" w:rsidRPr="00A1159F" w14:paraId="78345A0A" w14:textId="77777777" w:rsidTr="00BF6A17">
        <w:trPr>
          <w:cantSplit/>
          <w:trHeight w:val="383"/>
        </w:trPr>
        <w:tc>
          <w:tcPr>
            <w:tcW w:w="1843" w:type="dxa"/>
            <w:shd w:val="clear" w:color="auto" w:fill="D9D9D9"/>
            <w:vAlign w:val="center"/>
          </w:tcPr>
          <w:p w14:paraId="7B49C510" w14:textId="77777777" w:rsidR="00256408" w:rsidRPr="004134C4" w:rsidRDefault="00256408" w:rsidP="00256408">
            <w:pPr>
              <w:jc w:val="left"/>
            </w:pPr>
            <w:r w:rsidRPr="004134C4">
              <w:t>Reporting requirements</w:t>
            </w:r>
          </w:p>
        </w:tc>
        <w:tc>
          <w:tcPr>
            <w:tcW w:w="7655" w:type="dxa"/>
            <w:shd w:val="clear" w:color="auto" w:fill="F2F2F2"/>
            <w:vAlign w:val="center"/>
          </w:tcPr>
          <w:p w14:paraId="5819FE0F" w14:textId="77777777" w:rsidR="00256408" w:rsidRPr="00A1159F" w:rsidRDefault="00256408" w:rsidP="00256408">
            <w:pPr>
              <w:jc w:val="left"/>
            </w:pPr>
            <w:r w:rsidRPr="004134C4">
              <w:t>To be formally reported to the Contract Manager annually.</w:t>
            </w:r>
          </w:p>
        </w:tc>
      </w:tr>
    </w:tbl>
    <w:p w14:paraId="0B6F349C" w14:textId="77777777" w:rsidR="00FE0657" w:rsidRPr="00A1159F" w:rsidRDefault="00FE0657" w:rsidP="00A1159F">
      <w:pPr>
        <w:jc w:val="left"/>
      </w:pPr>
    </w:p>
    <w:sectPr w:rsidR="00FE0657" w:rsidRPr="00A11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B6F45"/>
    <w:multiLevelType w:val="multilevel"/>
    <w:tmpl w:val="34620BCE"/>
    <w:lvl w:ilvl="0">
      <w:start w:val="1"/>
      <w:numFmt w:val="decimal"/>
      <w:pStyle w:val="L0"/>
      <w:suff w:val="space"/>
      <w:lvlText w:val="Section %1: 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decimal"/>
      <w:lvlRestart w:val="0"/>
      <w:pStyle w:val="L1"/>
      <w:lvlText w:val="%2"/>
      <w:lvlJc w:val="left"/>
      <w:pPr>
        <w:tabs>
          <w:tab w:val="num" w:pos="680"/>
        </w:tabs>
        <w:ind w:left="680" w:hanging="6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2"/>
      <w:lvlText w:val="%2.%3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L3"/>
      <w:lvlText w:val="%2.%3.%4"/>
      <w:lvlJc w:val="left"/>
      <w:pPr>
        <w:tabs>
          <w:tab w:val="num" w:pos="1418"/>
        </w:tabs>
        <w:ind w:left="1418" w:hanging="738"/>
      </w:pPr>
      <w:rPr>
        <w:rFonts w:hint="default"/>
      </w:rPr>
    </w:lvl>
    <w:lvl w:ilvl="4">
      <w:start w:val="1"/>
      <w:numFmt w:val="lowerRoman"/>
      <w:lvlRestart w:val="3"/>
      <w:pStyle w:val="L4"/>
      <w:lvlText w:val="%5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5">
      <w:start w:val="1"/>
      <w:numFmt w:val="lowerRoman"/>
      <w:lvlRestart w:val="4"/>
      <w:pStyle w:val="L5"/>
      <w:lvlText w:val="%6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6">
      <w:start w:val="1"/>
      <w:numFmt w:val="lowerRoman"/>
      <w:lvlRestart w:val="0"/>
      <w:pStyle w:val="L1Italic"/>
      <w:lvlText w:val="%7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lowerRoman"/>
      <w:pStyle w:val="L2Italic"/>
      <w:lvlText w:val="%7.%8)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8">
      <w:start w:val="1"/>
      <w:numFmt w:val="lowerRoman"/>
      <w:pStyle w:val="L3Italic"/>
      <w:lvlText w:val="%7.%8.%9)"/>
      <w:lvlJc w:val="left"/>
      <w:pPr>
        <w:tabs>
          <w:tab w:val="num" w:pos="1418"/>
        </w:tabs>
        <w:ind w:left="1417" w:hanging="737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7"/>
    <w:rsid w:val="00240302"/>
    <w:rsid w:val="00256408"/>
    <w:rsid w:val="004006D1"/>
    <w:rsid w:val="004134C4"/>
    <w:rsid w:val="005230DB"/>
    <w:rsid w:val="00530562"/>
    <w:rsid w:val="005F5CE4"/>
    <w:rsid w:val="00666481"/>
    <w:rsid w:val="00814ADE"/>
    <w:rsid w:val="00A1159F"/>
    <w:rsid w:val="00A642CE"/>
    <w:rsid w:val="00AE33A7"/>
    <w:rsid w:val="00B11913"/>
    <w:rsid w:val="00B13B3E"/>
    <w:rsid w:val="00E24DA6"/>
    <w:rsid w:val="00F0162A"/>
    <w:rsid w:val="00FB70E5"/>
    <w:rsid w:val="00FE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57803"/>
  <w15:chartTrackingRefBased/>
  <w15:docId w15:val="{09B385C9-8D32-410B-8DE3-E1527E2E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3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3"/>
    <w:qFormat/>
    <w:rsid w:val="00FE065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1"/>
    <w:qFormat/>
    <w:rsid w:val="00FE0657"/>
    <w:pPr>
      <w:widowControl w:val="0"/>
      <w:ind w:left="965" w:hanging="853"/>
      <w:jc w:val="left"/>
      <w:outlineLvl w:val="1"/>
    </w:pPr>
    <w:rPr>
      <w:rFonts w:eastAsia="Arial" w:cstheme="minorBidi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0">
    <w:name w:val="_L 0"/>
    <w:qFormat/>
    <w:rsid w:val="00FE0657"/>
    <w:pPr>
      <w:numPr>
        <w:numId w:val="1"/>
      </w:numPr>
      <w:pBdr>
        <w:top w:val="single" w:sz="4" w:space="4" w:color="auto"/>
        <w:left w:val="single" w:sz="4" w:space="0" w:color="auto"/>
        <w:bottom w:val="single" w:sz="4" w:space="2" w:color="auto"/>
        <w:right w:val="single" w:sz="4" w:space="0" w:color="auto"/>
      </w:pBdr>
      <w:shd w:val="clear" w:color="auto" w:fill="F2F2F2"/>
      <w:spacing w:after="0" w:line="240" w:lineRule="auto"/>
      <w:jc w:val="center"/>
    </w:pPr>
    <w:rPr>
      <w:rFonts w:ascii="Arial" w:eastAsia="Times New Roman" w:hAnsi="Arial" w:cs="Times New Roman"/>
      <w:b/>
      <w:sz w:val="32"/>
      <w:szCs w:val="32"/>
      <w:lang w:eastAsia="en-GB"/>
    </w:rPr>
  </w:style>
  <w:style w:type="paragraph" w:customStyle="1" w:styleId="L4">
    <w:name w:val="_L 4"/>
    <w:link w:val="L4Char"/>
    <w:qFormat/>
    <w:rsid w:val="00FE0657"/>
    <w:pPr>
      <w:numPr>
        <w:ilvl w:val="4"/>
        <w:numId w:val="1"/>
      </w:numPr>
      <w:spacing w:before="120" w:after="0" w:line="240" w:lineRule="auto"/>
      <w:contextualSpacing/>
    </w:pPr>
    <w:rPr>
      <w:rFonts w:ascii="Arial" w:eastAsia="Times New Roman" w:hAnsi="Arial" w:cs="Arial"/>
      <w:sz w:val="24"/>
      <w:szCs w:val="24"/>
    </w:rPr>
  </w:style>
  <w:style w:type="character" w:customStyle="1" w:styleId="L4Char">
    <w:name w:val="_L 4 Char"/>
    <w:link w:val="L4"/>
    <w:rsid w:val="00FE0657"/>
    <w:rPr>
      <w:rFonts w:ascii="Arial" w:eastAsia="Times New Roman" w:hAnsi="Arial" w:cs="Arial"/>
      <w:sz w:val="24"/>
      <w:szCs w:val="24"/>
    </w:rPr>
  </w:style>
  <w:style w:type="paragraph" w:customStyle="1" w:styleId="L5">
    <w:name w:val="_L 5"/>
    <w:qFormat/>
    <w:rsid w:val="00FE0657"/>
    <w:pPr>
      <w:numPr>
        <w:ilvl w:val="5"/>
        <w:numId w:val="1"/>
      </w:numPr>
      <w:spacing w:before="120" w:after="0" w:line="240" w:lineRule="auto"/>
      <w:contextualSpacing/>
    </w:pPr>
    <w:rPr>
      <w:rFonts w:ascii="Arial" w:eastAsia="Times New Roman" w:hAnsi="Arial" w:cs="Arial"/>
      <w:sz w:val="24"/>
      <w:szCs w:val="24"/>
    </w:rPr>
  </w:style>
  <w:style w:type="paragraph" w:customStyle="1" w:styleId="L1Italic">
    <w:name w:val="_L1 Italic"/>
    <w:qFormat/>
    <w:rsid w:val="00FE0657"/>
    <w:pPr>
      <w:numPr>
        <w:ilvl w:val="6"/>
        <w:numId w:val="1"/>
      </w:numPr>
      <w:spacing w:before="120" w:after="12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L2Italic">
    <w:name w:val="_L2 Italic"/>
    <w:qFormat/>
    <w:rsid w:val="00FE0657"/>
    <w:pPr>
      <w:numPr>
        <w:ilvl w:val="7"/>
        <w:numId w:val="1"/>
      </w:numPr>
      <w:spacing w:before="120" w:after="12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L3Italic">
    <w:name w:val="_L3 Italic"/>
    <w:qFormat/>
    <w:rsid w:val="00FE0657"/>
    <w:pPr>
      <w:numPr>
        <w:ilvl w:val="8"/>
        <w:numId w:val="1"/>
      </w:numPr>
      <w:spacing w:before="120" w:after="12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L2">
    <w:name w:val="_L 2"/>
    <w:link w:val="L2Char"/>
    <w:qFormat/>
    <w:rsid w:val="00FE0657"/>
    <w:pPr>
      <w:numPr>
        <w:ilvl w:val="2"/>
        <w:numId w:val="1"/>
      </w:numPr>
      <w:spacing w:before="120"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L1">
    <w:name w:val="_L 1"/>
    <w:next w:val="Normal"/>
    <w:link w:val="L1Char"/>
    <w:qFormat/>
    <w:rsid w:val="00FE0657"/>
    <w:pPr>
      <w:keepNext/>
      <w:keepLines/>
      <w:numPr>
        <w:ilvl w:val="1"/>
        <w:numId w:val="1"/>
      </w:numPr>
      <w:spacing w:before="120" w:after="0" w:line="240" w:lineRule="auto"/>
      <w:jc w:val="both"/>
    </w:pPr>
    <w:rPr>
      <w:rFonts w:ascii="Arial" w:eastAsia="Times New Roman" w:hAnsi="Arial" w:cs="Arial"/>
      <w:b/>
      <w:sz w:val="24"/>
      <w:szCs w:val="24"/>
      <w:lang w:eastAsia="en-GB"/>
    </w:rPr>
  </w:style>
  <w:style w:type="character" w:customStyle="1" w:styleId="L2Char">
    <w:name w:val="_L 2 Char"/>
    <w:link w:val="L2"/>
    <w:rsid w:val="00FE0657"/>
    <w:rPr>
      <w:rFonts w:ascii="Arial" w:eastAsia="Times New Roman" w:hAnsi="Arial" w:cs="Arial"/>
      <w:sz w:val="24"/>
      <w:szCs w:val="24"/>
    </w:rPr>
  </w:style>
  <w:style w:type="paragraph" w:customStyle="1" w:styleId="L3">
    <w:name w:val="_L 3"/>
    <w:link w:val="L3Char"/>
    <w:qFormat/>
    <w:rsid w:val="00FE0657"/>
    <w:pPr>
      <w:numPr>
        <w:ilvl w:val="3"/>
        <w:numId w:val="1"/>
      </w:numPr>
      <w:spacing w:before="120"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L1Char">
    <w:name w:val="_L 1 Char"/>
    <w:link w:val="L1"/>
    <w:rsid w:val="00FE0657"/>
    <w:rPr>
      <w:rFonts w:ascii="Arial" w:eastAsia="Times New Roman" w:hAnsi="Arial" w:cs="Arial"/>
      <w:b/>
      <w:sz w:val="24"/>
      <w:szCs w:val="24"/>
      <w:lang w:eastAsia="en-GB"/>
    </w:rPr>
  </w:style>
  <w:style w:type="character" w:customStyle="1" w:styleId="L3Char">
    <w:name w:val="_L 3 Char"/>
    <w:link w:val="L3"/>
    <w:rsid w:val="00FE0657"/>
    <w:rPr>
      <w:rFonts w:ascii="Arial" w:eastAsia="Times New Roman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FE0657"/>
    <w:rPr>
      <w:rFonts w:ascii="Arial" w:eastAsia="Arial" w:hAnsi="Arial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6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657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1817</Words>
  <Characters>10363</Characters>
  <Application>Microsoft Office Word</Application>
  <DocSecurity>4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Hall</dc:creator>
  <cp:keywords/>
  <dc:description/>
  <cp:lastModifiedBy>Lisa Brownbridge</cp:lastModifiedBy>
  <cp:revision>2</cp:revision>
  <dcterms:created xsi:type="dcterms:W3CDTF">2020-11-13T15:27:00Z</dcterms:created>
  <dcterms:modified xsi:type="dcterms:W3CDTF">2020-11-13T15:27:00Z</dcterms:modified>
</cp:coreProperties>
</file>